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eastAsia="zh-CN"/>
        </w:rPr>
        <w:t>中国特色高水平高职学校和专业建设</w:t>
      </w: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2022年建设任务</w:t>
      </w:r>
    </w:p>
    <w:tbl>
      <w:tblPr>
        <w:tblStyle w:val="2"/>
        <w:tblW w:w="52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69"/>
        <w:gridCol w:w="1162"/>
        <w:gridCol w:w="1770"/>
        <w:gridCol w:w="4917"/>
        <w:gridCol w:w="1200"/>
        <w:gridCol w:w="1815"/>
        <w:gridCol w:w="1320"/>
        <w:gridCol w:w="1320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6" w:hRule="atLeast"/>
          <w:tblHeader/>
        </w:trPr>
        <w:tc>
          <w:tcPr>
            <w:tcW w:w="215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946" w:type="pct"/>
            <w:gridSpan w:val="2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负责人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负责部门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主管领导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财政（万元）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学校（万元）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82" w:hRule="atLeast"/>
        </w:trPr>
        <w:tc>
          <w:tcPr>
            <w:tcW w:w="215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</w:t>
            </w:r>
          </w:p>
        </w:tc>
        <w:tc>
          <w:tcPr>
            <w:tcW w:w="374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加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强党的建设，为建设中国特色高水平高职院校提供坚强政治保证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1-1用“四个意识”导航，牢牢掌握学校工作的领导权和思想政治工作的主导权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完善《党政联席会议制度》。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完善舆情监控体系。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开展年度意识形态工作考核。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落实党风廉政建设责任制。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总结验收课程思政建设，深化提升改进。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持续推进“三全育人”工作。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石海涛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宣传统战部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高明学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801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1-2强力推进立德树人四大“铸魂工程”，培养担当民族复兴大任的时代新人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举办“M810”训练班。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开展学生综合素养提升认证。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开展“三进”工作知识竞赛。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举办思政课教师公开课观摩活动。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实施小班或中班上课。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完善学生“八位一体”综合素养提升体系。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王秀艳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学工部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641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1-3着力建设基层党建四大“强基工程”，让党组织与党员成为助推事业发展的坚强战斗堡垒和先锋模范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建立服务接触点、实践教育点。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建设网上党建工作平台。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到学生实习地区进行回访，并进行考察谈话。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培养农民工学生党员和入党积极份子。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建立优秀党支部书记风采展示平台。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潘忠立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组织部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高明学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69" w:hRule="atLeast"/>
        </w:trPr>
        <w:tc>
          <w:tcPr>
            <w:tcW w:w="215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</w:t>
            </w:r>
          </w:p>
        </w:tc>
        <w:tc>
          <w:tcPr>
            <w:tcW w:w="374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构建“五线合一、三化并行”体系，打造技术技能人才培养高地</w:t>
            </w: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2-1构建“五线合一、三化并行”的复合型人才培养体系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  <w:t>为近1000名学生进行职业资格认证。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建成综合职业认证平台，面向学生、社会从业人员提供相应专业证书考试的培训与考试服务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为500名社会从业人员进行技能认证。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开展龙建校园文化品牌活动5项。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培养300农民工，培训6000农民工。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构建5大德育课程（体育健康、思想政治、龙江精神、职业职场、人文艺术）。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构建“课程思政”示范专业群1个和课程15门。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李  宏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王秀艳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继续教育学院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学工部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75" w:hRule="atLeast"/>
        </w:trPr>
        <w:tc>
          <w:tcPr>
            <w:tcW w:w="215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</w:t>
            </w:r>
          </w:p>
        </w:tc>
        <w:tc>
          <w:tcPr>
            <w:tcW w:w="374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构建“五线合一、三化并行”体系，打造技术技能人才培养高地</w:t>
            </w:r>
          </w:p>
        </w:tc>
        <w:tc>
          <w:tcPr>
            <w:tcW w:w="571" w:type="pct"/>
            <w:tcBorders>
              <w:lef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2-2构建思政教育虚拟实践教学平台，打造黑龙江省内思想政治示范教学基地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建成集教学、实训、体验功能于一体的人才培养中心，将虚拟现实技术与新时代龙江精神相结合，建成9个场景的龙江精神展厅。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建成20个场景的红色之旅展厅。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崔志刚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思政部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高明学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69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2-3落实强体塑人理念，建设智能体育训练平台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对二年级学生进行拓展训练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完成学生身体健康测试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付小康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军体部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50" w:hRule="atLeast"/>
        </w:trPr>
        <w:tc>
          <w:tcPr>
            <w:tcW w:w="215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2-4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打造覆盖建筑全生命周期专业群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完善人才培养模式课程体系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加强1+X学生技能培训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加强师资队伍建设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756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3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实施“三机制三平台”建设举措，打造技术技能创新平台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3-1创新“三个机制”，提升科研管理成效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制度运行总结。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222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3-2聚力专业集群，打造“三个平台”服务载体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寒区协同创新中心6个项目验收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产业园合作平台结题技术培训1次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374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3-3构建创新创业服务平台，打造BIM技术体验训练中心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聘请BIM专家、行业企业技术人员和匠师开展实训、讲座。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开展BIM技术体验训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练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929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383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”优化工程，打造高水平专业群</w:t>
            </w: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智慧城市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优化完善专业混合所有制的方案，进一步完善“MEST”课、训、证一体化人才培养模式。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建设专业群核心课程16门上线，使用率100%。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建设省级、国家级精品在线开放课程12门。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出版特色教材4部。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完成5个基地建设。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研发新标准3项，开发新设备3项，推广使用。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培训学生和员工500名以上。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边喜龙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市政系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1300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149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2智能建造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成立合作联盟；举办新材料联盟专家学术讲座1次。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打造高品质课程资源5门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主持参与申报专业群相关建设项目科研1项；培养院级名师1人。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培养骨干教师4名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指导学生技能大赛获奖1项或大学生创新创业大赛获奖1项。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个基地建设。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  琨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建工系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149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3建筑智能化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组建智能建筑产教联盟，供企业及学校60 余家单位参与，召开成立大会，制订章程。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1+X 师资培训、培训学生参加1+X 证书考试 100 人次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校企合作开发职业教育专业群标准 1个；课程标准 15 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  <w:t>开发校企双元职业教育规划教材（新形态、活页式、工作手册式教材）4 本</w:t>
            </w:r>
            <w:r>
              <w:rPr>
                <w:rFonts w:hint="eastAsia" w:cs="Times New Roman" w:eastAsiaTheme="minorEastAsia"/>
                <w:color w:val="auto"/>
                <w:spacing w:val="-6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编制 1+X 证书标准 1 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建立教师企业实践基地 1 个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建设海康威视培训基地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培养各类技能骨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干300人以上，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承办技能竞赛 1 次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培训与继续教育总收入累计达 30 万元。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陈志佳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机电系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81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搭建“一中心、三体系”培育平台，打造高水平双师队伍</w:t>
            </w: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5-1强化师德师风引领，培育“四有”好老师。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评选师德先进集体2个、师德标兵5人、师德先进个人15人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采取集中学习、分部门集中学习和分散自学的方式，把师德培训作为常态化工作推进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根据师德师风建设工作进展情况，适时完成《学院教师师德师风考核办法》修订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开展“微腐败”专项整治行动。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82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5-2校企一体构建结构化创新示范团队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根据方案遴选校企一体结构化创新示范团队4个。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制定示范团队月推进工作计划，开展课改实施工作，在全院范围内起到表率作用。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86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5-3聚焦精准定位、靶向培养高端人才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引进行业企业专业群带头人1-2名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与教务处和各部门协调配合，不断加强对专业带头人的培养，不断增强专业带头人的行业权威和影响力。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59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推行“五个一举措”，提高骨干教师教育教学能力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建成大师工作室1个、教师工作坊2个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服务师资队伍建设。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740" w:hRule="atLeast"/>
        </w:trPr>
        <w:tc>
          <w:tcPr>
            <w:tcW w:w="215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</w:t>
            </w:r>
          </w:p>
        </w:tc>
        <w:tc>
          <w:tcPr>
            <w:tcW w:w="374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搭建“一中心、三体系”培育平台，打造高水平双师队伍</w:t>
            </w: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5-4构建一流培训体系，职业全生涯培养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开展新教师入职培训，培训内容含括师德师风、职业教育理论、教学技能、教育科研能力、专业理论和实践能力等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支持教师在职研修，鼓励中青年教师继续学习深造，提升学历层次，增长知识，开拓视野，提高工作质量和水平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学校具有硕士学位人员将达到专任教师人数的80%；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具有博士学位人员达到专任教师人数的3%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23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取得职业技能资格</w:t>
            </w:r>
            <w:r>
              <w:rPr>
                <w:rFonts w:hint="eastAsia" w:ascii="Times New Roman" w:hAnsi="Times New Roman" w:cs="Times New Roman" w:eastAsiaTheme="minorEastAsia"/>
                <w:color w:val="auto"/>
                <w:spacing w:val="-23"/>
                <w:sz w:val="21"/>
                <w:szCs w:val="21"/>
              </w:rPr>
              <w:t>证书达到或超过80人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鼓励教师申请和评定多种职业资格及技能证书。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分期分批组织专业课教师到高校、工厂、企业参加挂职实践、轮岗培养，打造一专多能的教师队伍，新入职教师在入职后的五年内须有不少于半年的企业实践经历。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58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5-5构建一流管理体系，保障教师专业发展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举办各类教师培训及讲座不少于4项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开展名师面对面2次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组织教学研究和交流2次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举办青年教师教学技能、课件比赛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管理各项资源库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结合微信等打通移动端。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901" w:hRule="atLeast"/>
        </w:trPr>
        <w:tc>
          <w:tcPr>
            <w:tcW w:w="215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5-6构建一流评价体系，营造公平和谐的工作氛围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推进制度有效实施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逐步实现将教师考核与职称评聘、岗位聘用、收入分配等挂钩，激励不同专长的优秀人才充分发挥潜能。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逐步建立起“按需设岗、公开招聘、平等竞争、择优聘用、严格考核、合同管理”的聘用制度，在适度稳健的状态下建立起淘汰机制和良好的激励机制。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打造校企命运共同体，提升校企合作水平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6-1聚合领先企业，打造黑龙江省建设职教集团，形成校企合作新标杆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增加5家合作企业，并签订合作协议。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共同申报5项科研课题。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招就处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赵云鹏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400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6-2创造共生价值，共建“智能制造”海尔学院，开创校企合作新航道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校企双方共建实训基地，通过企业基础产品实训、实验的资源输入，帮助学校改善技术类人才的教学环境。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提质增效升级，形成在校在企融为一体，在校即实习，实习即就业的高效人才发展路径。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陈志佳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机电系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34" w:hRule="atLeast"/>
        </w:trPr>
        <w:tc>
          <w:tcPr>
            <w:tcW w:w="215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6-3深化学徒培养，建设“智慧网络”锐捷学院，架起工学结合新桥梁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建成“大数据工作室”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校企深度合作，建立校企合作、具有项目承接能力的团队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校企双方共建5门核心课程实验手册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规划建设“大数据工作室”。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张德君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信息系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86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构建社会服务平台，提升服务发展水平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7-1建设社会服务平台，形成服务长效机制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开展社会服务和志愿服务6场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面对建筑领域紧缺人才培养新增各类社会服务0.5万人次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面向中高职院校展开职业教育师资培训</w:t>
            </w: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00人次，辐射院校10所以上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成人高等学历教育（高中起点升专科教育和专科起点升本科教育）450人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完成每年招生退伍军人、社会务工人员200人，打造行业培训品牌，提高终身学习能力。 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12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7-2搭建校企合作科技创新研究平台，推动中小企业的技术研发和产品升级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开发家具专利产品1套；联合开展技术技能岗位培训300人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横向课题结题5项。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5" w:hRule="atLeast"/>
        </w:trPr>
        <w:tc>
          <w:tcPr>
            <w:tcW w:w="215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</w:t>
            </w:r>
          </w:p>
        </w:tc>
        <w:tc>
          <w:tcPr>
            <w:tcW w:w="374" w:type="pct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构建社会服务平台，提升服务发展水平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7-3成立新技术协同孵化基地，培养适应高端产业和产业高端需要的高素质技术技能人才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完成新产品各1项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授权专利</w:t>
            </w: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3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项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培养高层次人才</w:t>
            </w: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孵化</w:t>
            </w: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个项目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7-4建设非物质文化遗产合作研究中心，传承民族民间技艺和传统工艺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依托平台，技术服务1次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文创展1次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系列创意产品4套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网媒报道1次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2个品类文创作品。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 xml:space="preserve">7-5培育科技创新团队，提升应用技术研发水平 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验收2个团队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16" w:hRule="atLeast"/>
        </w:trPr>
        <w:tc>
          <w:tcPr>
            <w:tcW w:w="2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架构“三全”管理的治理体系，提升学校治理水平</w:t>
            </w:r>
          </w:p>
        </w:tc>
        <w:tc>
          <w:tcPr>
            <w:tcW w:w="571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8-1打造内部质量保证体系3.0版，推动学校内涵式发展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完善常态化的诊断与改进机制。 在决策指挥、质量生成、资源建设、支持服务、监督控制全过程建立自我约束的机制。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王作成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督导办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8-2搭建“五会”协同结构，形成多元共治的治理格局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完善以教代会为主体的民主监督机制，建立院系两级教职工代表大会制度，充分发挥教职工代表大会和学生代表大会作用，审议学校重大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事宜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王富彬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王作成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科技处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督导办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8-3构建现代职业教育“1+N”制度与标准，完善内部治理模式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强化制度标准落实。明确落实管理制度、标准的奖惩机制，强化管理制度、标准执行情况的监督、考核、检查，确保落实到位。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王作成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杨喜林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督导办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党政办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21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8-4深化内设机构改革，提升管理效率和服务效能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岗位职责和系部的进一步调整。扩大二级院系办学自主权。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人事处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张秀霞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213" w:hRule="atLeast"/>
        </w:trPr>
        <w:tc>
          <w:tcPr>
            <w:tcW w:w="2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搭建“5321” 智慧校园一体化平台，提升信息化水平</w:t>
            </w:r>
          </w:p>
        </w:tc>
        <w:tc>
          <w:tcPr>
            <w:tcW w:w="571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9-1以网络性能提升为重点，完善智慧校园基础设施</w:t>
            </w:r>
          </w:p>
        </w:tc>
        <w:tc>
          <w:tcPr>
            <w:tcW w:w="1587" w:type="pct"/>
            <w:shd w:val="clear" w:color="auto" w:fill="FFFFFF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保持学校出口带宽在5.0G以上，并根据需求加以扩容。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根据发展需求，完善一体化平台中的应用系统及已开发系统中的功能。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系统支撑设备升级替换。</w:t>
            </w:r>
          </w:p>
        </w:tc>
        <w:tc>
          <w:tcPr>
            <w:tcW w:w="387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李大宇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信息中心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王林生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16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9-2以统一标准为根本，推进智慧校园数据融合共享</w:t>
            </w:r>
          </w:p>
        </w:tc>
        <w:tc>
          <w:tcPr>
            <w:tcW w:w="1587" w:type="pct"/>
            <w:shd w:val="clear" w:color="auto" w:fill="FFFFFF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完善接入系统的数据标准化统一体系。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TIMIS数据交换中心。</w:t>
            </w:r>
          </w:p>
        </w:tc>
        <w:tc>
          <w:tcPr>
            <w:tcW w:w="387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李大宇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信息中心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王林生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451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9-3以扁平化管理为宗旨，构建智慧管理体系</w:t>
            </w:r>
          </w:p>
        </w:tc>
        <w:tc>
          <w:tcPr>
            <w:tcW w:w="1587" w:type="pct"/>
            <w:shd w:val="clear" w:color="auto" w:fill="FFFFFF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虚拟化系统一次升级，完成存储虚拟化建设。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对机房电力、防火、防盗进行升级，达到智能管控。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根据发展需求对网络核心设备升级。</w:t>
            </w:r>
          </w:p>
        </w:tc>
        <w:tc>
          <w:tcPr>
            <w:tcW w:w="387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李大宇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信息中心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王林生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9-4以人性化为立足点，完善智慧服务体系</w:t>
            </w:r>
          </w:p>
        </w:tc>
        <w:tc>
          <w:tcPr>
            <w:tcW w:w="1587" w:type="pct"/>
            <w:shd w:val="clear" w:color="auto" w:fill="FFFFFF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建立智慧消息推送中心基础平台及环境。</w:t>
            </w:r>
          </w:p>
        </w:tc>
        <w:tc>
          <w:tcPr>
            <w:tcW w:w="387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李大宇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信息中心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王林生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14" w:hRule="atLeast"/>
        </w:trPr>
        <w:tc>
          <w:tcPr>
            <w:tcW w:w="215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tcBorders>
              <w:lef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9-5以创新融合为理念，构建主动学习“课堂革命”新生态</w:t>
            </w:r>
          </w:p>
        </w:tc>
        <w:tc>
          <w:tcPr>
            <w:tcW w:w="1587" w:type="pct"/>
            <w:shd w:val="clear" w:color="auto" w:fill="FFFFFF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建设智慧教室2间。</w:t>
            </w:r>
          </w:p>
        </w:tc>
        <w:tc>
          <w:tcPr>
            <w:tcW w:w="387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shd w:val="clear" w:color="auto" w:fill="FFFFFF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78" w:hRule="atLeast"/>
        </w:trPr>
        <w:tc>
          <w:tcPr>
            <w:tcW w:w="215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</w:t>
            </w:r>
          </w:p>
        </w:tc>
        <w:tc>
          <w:tcPr>
            <w:tcW w:w="374" w:type="pct"/>
            <w:vMerge w:val="restart"/>
            <w:tcBorders>
              <w:top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打造建筑业职业教育国际合作平台，提升国际化水平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10-1开展中外合作办学项目，优质资源“引进来”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完成招生80人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开发专业标准1个，完善5个课程标准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打造建筑专业国际品牌，将建设成果推广，发挥品牌效应。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及相关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系主任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招就处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赵云鹏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4" w:type="pct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10-2开展国际工程教育认证，国际标准“本土化”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2个专业通过国际工程教育认证，形成专业建设的中国标准、中国方案。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申请4个专业群专业认证。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组织认证实操训练营1次，选派认证专业教师参加IEET工程及科技教育认证研习会4次。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及相关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系主任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vMerge w:val="continue"/>
            <w:tcBorders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vMerge w:val="continue"/>
            <w:tcBorders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10-3开展国际职业教育服务，校企联合“走出去”</w:t>
            </w: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选派优秀团队到鲁班工坊开展技术技能培训，培训人次200人日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输出标准、教材1部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实施项目培训5项。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推动技术技能人才本土化建设，促进中外人文交流。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招就处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赵云鹏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汤延庆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4" w:hRule="atLeast"/>
        </w:trPr>
        <w:tc>
          <w:tcPr>
            <w:tcW w:w="215" w:type="pct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571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587" w:type="pc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</w:pP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2000</w:t>
            </w:r>
          </w:p>
        </w:tc>
        <w:tc>
          <w:tcPr>
            <w:tcW w:w="425" w:type="pc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839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B070A2"/>
    <w:multiLevelType w:val="singleLevel"/>
    <w:tmpl w:val="80B070A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1DF17AE"/>
    <w:multiLevelType w:val="singleLevel"/>
    <w:tmpl w:val="81DF17A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86205A0D"/>
    <w:multiLevelType w:val="singleLevel"/>
    <w:tmpl w:val="86205A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11ECD5F"/>
    <w:multiLevelType w:val="singleLevel"/>
    <w:tmpl w:val="A11ECD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A618CF5A"/>
    <w:multiLevelType w:val="singleLevel"/>
    <w:tmpl w:val="A618CF5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ACC30013"/>
    <w:multiLevelType w:val="singleLevel"/>
    <w:tmpl w:val="ACC300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BAEDA34"/>
    <w:multiLevelType w:val="singleLevel"/>
    <w:tmpl w:val="BBAEDA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C0CE208F"/>
    <w:multiLevelType w:val="singleLevel"/>
    <w:tmpl w:val="C0CE208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C676BA55"/>
    <w:multiLevelType w:val="singleLevel"/>
    <w:tmpl w:val="C676BA5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D3D1FB0F"/>
    <w:multiLevelType w:val="singleLevel"/>
    <w:tmpl w:val="D3D1FB0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D50E788E"/>
    <w:multiLevelType w:val="singleLevel"/>
    <w:tmpl w:val="D50E788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E40650EF"/>
    <w:multiLevelType w:val="singleLevel"/>
    <w:tmpl w:val="E40650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EE0EE4D4"/>
    <w:multiLevelType w:val="singleLevel"/>
    <w:tmpl w:val="EE0EE4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FB29B34A"/>
    <w:multiLevelType w:val="singleLevel"/>
    <w:tmpl w:val="FB29B3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FD0888DA"/>
    <w:multiLevelType w:val="singleLevel"/>
    <w:tmpl w:val="FD0888D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03D1CF1D"/>
    <w:multiLevelType w:val="singleLevel"/>
    <w:tmpl w:val="03D1CF1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13D63898"/>
    <w:multiLevelType w:val="singleLevel"/>
    <w:tmpl w:val="13D638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>
    <w:nsid w:val="16C013E5"/>
    <w:multiLevelType w:val="singleLevel"/>
    <w:tmpl w:val="16C013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>
    <w:nsid w:val="1876111C"/>
    <w:multiLevelType w:val="singleLevel"/>
    <w:tmpl w:val="187611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1DF3778A"/>
    <w:multiLevelType w:val="singleLevel"/>
    <w:tmpl w:val="1DF3778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0">
    <w:nsid w:val="1E508BBE"/>
    <w:multiLevelType w:val="singleLevel"/>
    <w:tmpl w:val="1E508BB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1">
    <w:nsid w:val="1FE2D921"/>
    <w:multiLevelType w:val="singleLevel"/>
    <w:tmpl w:val="1FE2D92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>
    <w:nsid w:val="249742CC"/>
    <w:multiLevelType w:val="singleLevel"/>
    <w:tmpl w:val="249742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3">
    <w:nsid w:val="293381A0"/>
    <w:multiLevelType w:val="singleLevel"/>
    <w:tmpl w:val="293381A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4">
    <w:nsid w:val="2E9AB5D4"/>
    <w:multiLevelType w:val="singleLevel"/>
    <w:tmpl w:val="2E9AB5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5">
    <w:nsid w:val="316FB49F"/>
    <w:multiLevelType w:val="singleLevel"/>
    <w:tmpl w:val="316FB49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6">
    <w:nsid w:val="3D7BD5C2"/>
    <w:multiLevelType w:val="singleLevel"/>
    <w:tmpl w:val="3D7BD5C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7">
    <w:nsid w:val="52F4E6EB"/>
    <w:multiLevelType w:val="singleLevel"/>
    <w:tmpl w:val="52F4E6E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8">
    <w:nsid w:val="53EFCF82"/>
    <w:multiLevelType w:val="singleLevel"/>
    <w:tmpl w:val="53EFCF8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9">
    <w:nsid w:val="57116978"/>
    <w:multiLevelType w:val="singleLevel"/>
    <w:tmpl w:val="5711697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0">
    <w:nsid w:val="5F1FB404"/>
    <w:multiLevelType w:val="singleLevel"/>
    <w:tmpl w:val="5F1FB40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1">
    <w:nsid w:val="677AF1B0"/>
    <w:multiLevelType w:val="singleLevel"/>
    <w:tmpl w:val="677AF1B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21"/>
  </w:num>
  <w:num w:numId="3">
    <w:abstractNumId w:val="28"/>
  </w:num>
  <w:num w:numId="4">
    <w:abstractNumId w:val="7"/>
  </w:num>
  <w:num w:numId="5">
    <w:abstractNumId w:val="13"/>
  </w:num>
  <w:num w:numId="6">
    <w:abstractNumId w:val="16"/>
  </w:num>
  <w:num w:numId="7">
    <w:abstractNumId w:val="2"/>
  </w:num>
  <w:num w:numId="8">
    <w:abstractNumId w:val="30"/>
  </w:num>
  <w:num w:numId="9">
    <w:abstractNumId w:val="25"/>
  </w:num>
  <w:num w:numId="10">
    <w:abstractNumId w:val="1"/>
  </w:num>
  <w:num w:numId="11">
    <w:abstractNumId w:val="22"/>
  </w:num>
  <w:num w:numId="12">
    <w:abstractNumId w:val="3"/>
  </w:num>
  <w:num w:numId="13">
    <w:abstractNumId w:val="8"/>
  </w:num>
  <w:num w:numId="14">
    <w:abstractNumId w:val="15"/>
  </w:num>
  <w:num w:numId="15">
    <w:abstractNumId w:val="9"/>
  </w:num>
  <w:num w:numId="16">
    <w:abstractNumId w:val="19"/>
  </w:num>
  <w:num w:numId="17">
    <w:abstractNumId w:val="20"/>
  </w:num>
  <w:num w:numId="18">
    <w:abstractNumId w:val="10"/>
  </w:num>
  <w:num w:numId="19">
    <w:abstractNumId w:val="12"/>
  </w:num>
  <w:num w:numId="20">
    <w:abstractNumId w:val="26"/>
  </w:num>
  <w:num w:numId="21">
    <w:abstractNumId w:val="31"/>
  </w:num>
  <w:num w:numId="22">
    <w:abstractNumId w:val="0"/>
  </w:num>
  <w:num w:numId="23">
    <w:abstractNumId w:val="29"/>
  </w:num>
  <w:num w:numId="24">
    <w:abstractNumId w:val="17"/>
  </w:num>
  <w:num w:numId="25">
    <w:abstractNumId w:val="14"/>
  </w:num>
  <w:num w:numId="26">
    <w:abstractNumId w:val="27"/>
  </w:num>
  <w:num w:numId="27">
    <w:abstractNumId w:val="11"/>
  </w:num>
  <w:num w:numId="28">
    <w:abstractNumId w:val="23"/>
  </w:num>
  <w:num w:numId="29">
    <w:abstractNumId w:val="18"/>
  </w:num>
  <w:num w:numId="30">
    <w:abstractNumId w:val="24"/>
  </w:num>
  <w:num w:numId="31">
    <w:abstractNumId w:val="6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62C2E"/>
    <w:rsid w:val="0FF746BB"/>
    <w:rsid w:val="110755FF"/>
    <w:rsid w:val="330D3E58"/>
    <w:rsid w:val="35FD6C34"/>
    <w:rsid w:val="3C2520DB"/>
    <w:rsid w:val="3CCB0652"/>
    <w:rsid w:val="49D24951"/>
    <w:rsid w:val="4BD942CD"/>
    <w:rsid w:val="57362C2E"/>
    <w:rsid w:val="6857244A"/>
    <w:rsid w:val="71D049D6"/>
    <w:rsid w:val="72564FB8"/>
    <w:rsid w:val="732B3EBC"/>
    <w:rsid w:val="772B6DE9"/>
    <w:rsid w:val="78FA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4522</Words>
  <Characters>4722</Characters>
  <Lines>0</Lines>
  <Paragraphs>0</Paragraphs>
  <TotalTime>39</TotalTime>
  <ScaleCrop>false</ScaleCrop>
  <LinksUpToDate>false</LinksUpToDate>
  <CharactersWithSpaces>4749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2022-03-03T01:34:00Z</dcterms:created>
  <dc:creator>贝戎扌立酉告</dc:creator>
  <cp:lastModifiedBy>贝戎扌立酉告</cp:lastModifiedBy>
  <cp:lastPrinted>2022-03-03T01:52:00Z</cp:lastPrinted>
  <dcterms:modified xsi:type="dcterms:W3CDTF">2022-04-12T00:51:07Z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2A8E538B1FF94A789C8444BA5A017692</vt:lpwstr>
  </property>
</Properties>
</file>