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人事处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5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搭建“一中心、三体系”培育平台，打造高水平双师队伍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5-1强化师德师风引领，培育“四有”好老师。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评选师德先进集体2个、师德标兵5人、师德先进个人15人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采取集中学习、分部门集中学习和分散自学的方式，把师德培训作为常态化工作推进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根据师德师风建设工作进展情况，适时完成《学院教师师德师风考核办法》修订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开展“微腐败”专项整治行动。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5-3聚焦精准定位、靶向培养高端人才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引进行业企业专业群带头人1-2名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与教务处和各部门协调配合，不断加强对专业带头人的培养，不断增强专业带头人的行业权威和影响力。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推行“五个一举措”，提高骨干教师教育教学能力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建成大师工作室1个、教师工作坊2个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服务师资队伍建设。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5-4构建一流培训体系，职业全生涯培养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开展新教师入职培训，培训内容含括师德师风、职业教育理论、教学技能、教育科研能力、专业理论和实践能力等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支持教师在职研修，鼓励中青年教师继续学习深造，提升学历层次，增长知识，开拓视野，提高工作质量和水平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学校具有硕士学位人员将达到专任教师人数的80%；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具有博士学位人员达到专任教师人数的3%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取得职业技能资格</w:t>
            </w:r>
            <w:r>
              <w:rPr>
                <w:rFonts w:hint="eastAsia" w:ascii="Times New Roman" w:hAnsi="Times New Roman" w:cs="Times New Roman" w:eastAsiaTheme="minorEastAsia"/>
                <w:color w:val="auto"/>
                <w:spacing w:val="-23"/>
                <w:sz w:val="21"/>
                <w:szCs w:val="21"/>
              </w:rPr>
              <w:t>证书达到或超过80人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鼓励教师申请和评定多种职业资格及技能证书。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分期分批组织专业课教师到高校、工厂、企业参加挂职实践、轮岗培养，打造一专多能的教师队伍，新入职教师在入职后的五年内须有不少于半年的企业实践经历。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5-6构建一流评价体系，营造公平和谐的工作氛围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推进制度有效实施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逐步实现将教师考核与职称评聘、岗位聘用、收入分配等挂钩，激励不同专长的优秀人才充分发挥潜能。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逐步建立起“按需设岗、公开招聘、平等竞争、择优聘用、严格考核、合同管理”的聘用制度，在适度稳健的状态下建立起淘汰机制和良好的激励机制。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2300" w:type="dxa"/>
            <w:vMerge w:val="restart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8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架构“三全”管理的治理体系，提升学校治理水平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8-3构建现代职业教育“1+N”制度与标准，完善内部治理模式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强化制度标准落实。明确落实管理制度、标准的奖惩机制，强化管理制度、标准执行情况的监督、考核、检查，确保落实到位。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杨喜林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8-4深化内设机构改革，提升管理效率和服务效能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岗位职责和系部的进一步调整。扩大二级院系办学自主权。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才德鑫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76BA55"/>
    <w:multiLevelType w:val="singleLevel"/>
    <w:tmpl w:val="C676BA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3D1FB0F"/>
    <w:multiLevelType w:val="singleLevel"/>
    <w:tmpl w:val="D3D1FB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EE0EE4D4"/>
    <w:multiLevelType w:val="singleLevel"/>
    <w:tmpl w:val="EE0EE4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1DF3778A"/>
    <w:multiLevelType w:val="singleLevel"/>
    <w:tmpl w:val="1DF3778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E508BBE"/>
    <w:multiLevelType w:val="singleLevel"/>
    <w:tmpl w:val="1E508B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35B42BD9"/>
    <w:rsid w:val="381F593C"/>
    <w:rsid w:val="42EF4A1C"/>
    <w:rsid w:val="47BE7164"/>
    <w:rsid w:val="4BBA6EA4"/>
    <w:rsid w:val="4E88643E"/>
    <w:rsid w:val="545C3CC3"/>
    <w:rsid w:val="654F6AA6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246</Characters>
  <Lines>0</Lines>
  <Paragraphs>0</Paragraphs>
  <TotalTime>0</TotalTime>
  <ScaleCrop>false</ScaleCrop>
  <LinksUpToDate>false</LinksUpToDate>
  <CharactersWithSpaces>249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9A1B27BF58BF499F93E73CF697548F95</vt:lpwstr>
  </property>
</Properties>
</file>