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00"/>
        <w:gridCol w:w="2299"/>
        <w:gridCol w:w="2299"/>
        <w:gridCol w:w="2300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3802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  <w:t>2022年国家高水平院校和高水平专业群建设任务委派单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教务处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工作完成周期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2022年底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4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300" w:type="dxa"/>
            <w:vMerge w:val="restart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2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构建“五线合一、三化并行”体系，打造技术技能人才培养高地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2-1构建“五线合一、三化并行”的复合型人才培养体系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89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6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6"/>
                <w:sz w:val="21"/>
                <w:szCs w:val="21"/>
              </w:rPr>
              <w:t>为近1000名学生进行职业资格认证。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建成综合职业认证平台，面向学生、社会从业人员提供相应专业证书考试的培训与考试服务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为500名社会从业人员进行技能认证。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开展龙建校园文化品牌活动5项。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培养300农民工，培训6000农民工。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构建5大德育课程（体育健康、思想政治、龙江精神、职业职场、人文艺术）。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构建“课程思政”示范专业群1个和课程15门。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  <w:p>
            <w:pPr>
              <w:widowControl/>
              <w:snapToGrid w:val="0"/>
              <w:jc w:val="center"/>
              <w:rPr>
                <w:rFonts w:hint="default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王有为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刘万昱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00" w:type="dxa"/>
            <w:vMerge w:val="continue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2-2构建思政教育虚拟实践教学平台，打造黑龙江省内思想政治示范教学基地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建成集教学、实训、体验功能于一体的人才培养中心，将虚拟现实技术与新时代龙江精神相结合，建成9个场景的龙江精神展厅。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建成20个场景的红色之旅展厅。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孙立山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300" w:type="dxa"/>
            <w:vMerge w:val="continue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2-4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打造覆盖建筑全生命周期专业群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完善人才培养模式课程体系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加强1+X学生技能培训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加强师资队伍建设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zh-CN"/>
              </w:rPr>
              <w:t>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3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实施“三机制三平台”建设举措，打造技术技能创新平台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3-3构建创新创业服务平台，打造BIM技术体验训练中心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聘请BIM专家、行业企业技术人员和匠师开展实训、讲座。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开展BIM技术体验训。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300" w:type="dxa"/>
            <w:vMerge w:val="restart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5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搭建“一中心、三体系”培育平台，打造高水平双师队伍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5-2校企一体构建结构化创新示范团队</w:t>
            </w:r>
          </w:p>
        </w:tc>
        <w:tc>
          <w:tcPr>
            <w:tcW w:w="689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根据方案遴选校企一体结构化创新示范团队4个。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制定示范团队月推进工作计划，开展课改实施工作，在全院范围内起到表率作用。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300" w:type="dxa"/>
            <w:vMerge w:val="continue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5-3聚焦精准定位、靶向培养高端人才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推行“五个一举措”，提高骨干教师教育教学能力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建成大师工作室1个、教师工作坊2个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服务师资队伍建设。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才德鑫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300" w:type="dxa"/>
            <w:vMerge w:val="continue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5-4构建一流培训体系，职业全生涯培养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开展新教师入职培训，培训内容含括师德师风、职业教育理论、教学技能、教育科研能力、专业理论和实践能力等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支持教师在职研修，鼓励中青年教师继续学习深造，提升学历层次，增长知识，开拓视野，提高工作质量和水平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学校具有硕士学位人员将达到专任教师人数的80%；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具有博士学位人员达到专任教师人数的3%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23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取得职业技能资格</w:t>
            </w:r>
            <w:r>
              <w:rPr>
                <w:rFonts w:hint="eastAsia" w:ascii="Times New Roman" w:hAnsi="Times New Roman" w:cs="Times New Roman" w:eastAsiaTheme="minorEastAsia"/>
                <w:color w:val="auto"/>
                <w:spacing w:val="-23"/>
                <w:sz w:val="21"/>
                <w:szCs w:val="21"/>
              </w:rPr>
              <w:t>证书达到或超过80人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鼓励教师申请和评定多种职业资格及技能证书。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分期分批组织专业课教师到高校、工厂、企业参加挂职实践、轮岗培养，打造一专多能的教师队伍，新入职教师在入职后的五年内须有不少于半年的企业实践经历。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才德鑫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300" w:type="dxa"/>
            <w:vMerge w:val="continue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5-5构建一流管理体系，保障教师专业发展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举办各类教师培训及讲座不少于4项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开展名师面对面2次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组织教学研究和交流2次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举办青年教师教学技能、课件比赛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管理各项资源库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结合微信等打通移动端。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6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打造校企命运共同体，提升校企合作水平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6-1聚合领先企业，打造黑龙江省建设职教集团，形成校企合作新标杆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增加5家合作企业，并签订合作协议。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共同申报5项科研课题。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郭春明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8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架构“三全”管理的治理体系，提升学校治理水平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8-2搭建“五会”协同结构，形成多元共治的治理格局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完善以教代会为主体的民主监督机制，建立院系两级教职工代表大会制度，充分发挥教职工代表大会和学生代表大会作用，审议学校重大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事宜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于景洋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王作成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9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搭建“5321” 智慧校园一体化平台，提升信息化水平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7"/>
                <w:sz w:val="21"/>
                <w:szCs w:val="21"/>
              </w:rPr>
              <w:t>9-5以创新融合为理念，构建主动学习“课堂革命”新生态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建设智慧教室2间。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300" w:type="dxa"/>
            <w:vMerge w:val="restart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10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打造建筑业职业教育国际合作平台，提升国际化水平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10-1开展中外合作办学项目，优质资源“引进来”</w:t>
            </w:r>
          </w:p>
        </w:tc>
        <w:tc>
          <w:tcPr>
            <w:tcW w:w="689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完成招生80人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开发专业标准1个，完善5个课程标准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打造建筑专业国际品牌，将建设成果推广，发挥品牌效应。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郭春明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及相关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系主任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300" w:type="dxa"/>
            <w:vMerge w:val="continue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10-2开展国际工程教育认证，国际标准“本土化”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89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2个专业通过国际工程教育认证，形成专业建设的中国标准、中国方案。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申请4个专业群专业认证。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组织认证实操训练营1次，选派认证专业教师参加IEET工程及科技教育认证研习会4次。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及相关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系主任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300" w:type="dxa"/>
            <w:vMerge w:val="continue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10-3开展国际职业教育服务，校企联合“走出去”</w:t>
            </w:r>
          </w:p>
        </w:tc>
        <w:tc>
          <w:tcPr>
            <w:tcW w:w="689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选派优秀团队到鲁班工坊开展技术技能培训，培训人次200人日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输出标准、教材1部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7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实施项目培训5项。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推动技术技能人才本土化建设，促进中外人文交流。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郭春明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双高项目办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侯  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委派时间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主管领导签字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接收人确认签字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/>
          <w:sz w:val="21"/>
          <w:szCs w:val="21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2022年国家特高建设任务委派单一式两份，由接收部门主管领导、任务负责人确认签字后，将其中一份送返双高项目办，另一份接收部门留存。</w:t>
      </w:r>
    </w:p>
    <w:p>
      <w:pPr>
        <w:rPr>
          <w:rFonts w:hint="default"/>
          <w:sz w:val="24"/>
          <w:szCs w:val="24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205A0D"/>
    <w:multiLevelType w:val="singleLevel"/>
    <w:tmpl w:val="86205A0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618CF5A"/>
    <w:multiLevelType w:val="singleLevel"/>
    <w:tmpl w:val="A618CF5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BBAEDA34"/>
    <w:multiLevelType w:val="singleLevel"/>
    <w:tmpl w:val="BBAEDA3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C0CE208F"/>
    <w:multiLevelType w:val="singleLevel"/>
    <w:tmpl w:val="C0CE208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D50E788E"/>
    <w:multiLevelType w:val="singleLevel"/>
    <w:tmpl w:val="D50E788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FB29B34A"/>
    <w:multiLevelType w:val="singleLevel"/>
    <w:tmpl w:val="FB29B34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03D1CF1D"/>
    <w:multiLevelType w:val="singleLevel"/>
    <w:tmpl w:val="03D1CF1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1DF3778A"/>
    <w:multiLevelType w:val="singleLevel"/>
    <w:tmpl w:val="1DF3778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1E508BBE"/>
    <w:multiLevelType w:val="singleLevel"/>
    <w:tmpl w:val="1E508BB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2E9AB5D4"/>
    <w:multiLevelType w:val="singleLevel"/>
    <w:tmpl w:val="2E9AB5D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316FB49F"/>
    <w:multiLevelType w:val="singleLevel"/>
    <w:tmpl w:val="316FB49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3D7BD5C2"/>
    <w:multiLevelType w:val="singleLevel"/>
    <w:tmpl w:val="3D7BD5C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0"/>
  </w:num>
  <w:num w:numId="5">
    <w:abstractNumId w:val="6"/>
  </w:num>
  <w:num w:numId="6">
    <w:abstractNumId w:val="7"/>
  </w:num>
  <w:num w:numId="7">
    <w:abstractNumId w:val="8"/>
  </w:num>
  <w:num w:numId="8">
    <w:abstractNumId w:val="4"/>
  </w:num>
  <w:num w:numId="9">
    <w:abstractNumId w:val="11"/>
  </w:num>
  <w:num w:numId="10">
    <w:abstractNumId w:val="9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B104EA"/>
    <w:rsid w:val="0D1A2D23"/>
    <w:rsid w:val="236952EA"/>
    <w:rsid w:val="23A12EC4"/>
    <w:rsid w:val="253C4A00"/>
    <w:rsid w:val="36AA6511"/>
    <w:rsid w:val="42733150"/>
    <w:rsid w:val="4CA42A33"/>
    <w:rsid w:val="4ECB3D6D"/>
    <w:rsid w:val="59BA1AC6"/>
    <w:rsid w:val="5B176B94"/>
    <w:rsid w:val="5E3D2C1E"/>
    <w:rsid w:val="6A7154B1"/>
    <w:rsid w:val="6CA5712A"/>
    <w:rsid w:val="6FAE7B4B"/>
    <w:rsid w:val="705B6F34"/>
    <w:rsid w:val="7FED3BCD"/>
    <w:rsid w:val="7FEE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1731</Words>
  <Characters>1809</Characters>
  <Lines>0</Lines>
  <Paragraphs>0</Paragraphs>
  <TotalTime>1</TotalTime>
  <ScaleCrop>false</ScaleCrop>
  <LinksUpToDate>false</LinksUpToDate>
  <CharactersWithSpaces>1847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2022-04-19T10:29:00Z</dcterms:created>
  <dc:creator>Administrator</dc:creator>
  <cp:lastModifiedBy>贝戎扌立酉告</cp:lastModifiedBy>
  <dcterms:modified xsi:type="dcterms:W3CDTF">2022-04-19T11:51:40Z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2F207D97E9294CB8A132817383CF2FF8</vt:lpwstr>
  </property>
</Properties>
</file>