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00"/>
        <w:gridCol w:w="2300"/>
        <w:gridCol w:w="2299"/>
        <w:gridCol w:w="2299"/>
        <w:gridCol w:w="2300"/>
        <w:gridCol w:w="230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9" w:hRule="atLeast"/>
        </w:trPr>
        <w:tc>
          <w:tcPr>
            <w:tcW w:w="13802" w:type="dxa"/>
            <w:gridSpan w:val="6"/>
            <w:vAlign w:val="center"/>
          </w:tcPr>
          <w:p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eastAsia"/>
                <w:b/>
                <w:bCs/>
                <w:sz w:val="44"/>
                <w:szCs w:val="44"/>
                <w:vertAlign w:val="baseline"/>
                <w:lang w:val="en-US" w:eastAsia="zh-CN"/>
              </w:rPr>
              <w:t>2022年国家高水平院校和高水平专业群建设任务委派单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</w:trPr>
        <w:tc>
          <w:tcPr>
            <w:tcW w:w="230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eastAsia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接收部门</w:t>
            </w:r>
          </w:p>
        </w:tc>
        <w:tc>
          <w:tcPr>
            <w:tcW w:w="230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教务处</w:t>
            </w:r>
          </w:p>
        </w:tc>
        <w:tc>
          <w:tcPr>
            <w:tcW w:w="2299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eastAsia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接收人</w:t>
            </w:r>
          </w:p>
        </w:tc>
        <w:tc>
          <w:tcPr>
            <w:tcW w:w="229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侯  音</w:t>
            </w:r>
          </w:p>
        </w:tc>
        <w:tc>
          <w:tcPr>
            <w:tcW w:w="230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eastAsia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工作完成周期</w:t>
            </w:r>
          </w:p>
        </w:tc>
        <w:tc>
          <w:tcPr>
            <w:tcW w:w="230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default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2022年底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</w:trPr>
        <w:tc>
          <w:tcPr>
            <w:tcW w:w="460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eastAsia" w:ascii="Times New Roman" w:hAnsi="Times New Roman" w:cs="Times New Roman" w:eastAsiaTheme="minorEastAsia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b/>
                <w:bCs/>
                <w:color w:val="auto"/>
                <w:sz w:val="21"/>
                <w:szCs w:val="21"/>
              </w:rPr>
              <w:t>建设任务</w:t>
            </w:r>
          </w:p>
        </w:tc>
        <w:tc>
          <w:tcPr>
            <w:tcW w:w="6898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eastAsia" w:ascii="Times New Roman" w:hAnsi="Times New Roman" w:cs="Times New Roman" w:eastAsiaTheme="minorEastAsia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b/>
                <w:bCs/>
                <w:color w:val="auto"/>
                <w:sz w:val="21"/>
                <w:szCs w:val="21"/>
              </w:rPr>
              <w:t>年度目标</w:t>
            </w:r>
          </w:p>
        </w:tc>
        <w:tc>
          <w:tcPr>
            <w:tcW w:w="230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eastAsia" w:ascii="Times New Roman" w:hAnsi="Times New Roman" w:cs="Times New Roman" w:eastAsiaTheme="minorEastAsia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项目负责人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0" w:hRule="atLeast"/>
        </w:trPr>
        <w:tc>
          <w:tcPr>
            <w:tcW w:w="2300" w:type="dxa"/>
            <w:vMerge w:val="restart"/>
            <w:vAlign w:val="center"/>
          </w:tcPr>
          <w:p>
            <w:pPr>
              <w:widowControl/>
              <w:snapToGrid w:val="0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 xml:space="preserve">2 </w:t>
            </w: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构建“五线合一、三化并行”体系，打造技术技能人才培养高地</w:t>
            </w:r>
          </w:p>
          <w:p>
            <w:pPr>
              <w:widowControl/>
              <w:snapToGrid w:val="0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zh-CN" w:eastAsia="zh-CN" w:bidi="ar-SA"/>
              </w:rPr>
            </w:pPr>
          </w:p>
        </w:tc>
        <w:tc>
          <w:tcPr>
            <w:tcW w:w="2300" w:type="dxa"/>
            <w:vAlign w:val="center"/>
          </w:tcPr>
          <w:p>
            <w:pPr>
              <w:widowControl/>
              <w:snapToGrid w:val="0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2-1构建“五线合一、三化并行”的复合型人才培养体系</w:t>
            </w:r>
          </w:p>
          <w:p>
            <w:pPr>
              <w:widowControl/>
              <w:snapToGrid w:val="0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898" w:type="dxa"/>
            <w:gridSpan w:val="3"/>
            <w:vAlign w:val="top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pacing w:val="-6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pacing w:val="-6"/>
                <w:sz w:val="21"/>
                <w:szCs w:val="21"/>
              </w:rPr>
              <w:t>为近1000名学生进行职业资格认证。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建成综合职业认证平台，面向学生、社会从业人员提供相应专业证书考试的培训与考试服务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pacing w:val="-11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pacing w:val="-11"/>
                <w:sz w:val="21"/>
                <w:szCs w:val="21"/>
              </w:rPr>
              <w:t>为500名社会从业人员进行技能认证。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开展龙建校园文化品牌活动5项。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培养300农民工，培训6000农民工。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pacing w:val="-11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pacing w:val="-11"/>
                <w:sz w:val="21"/>
                <w:szCs w:val="21"/>
              </w:rPr>
              <w:t>构建5大德育课程（体育健康、思想政治、龙江精神、职业职场、人文艺术）。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构建“课程思政”示范专业群1个和课程15门。</w:t>
            </w:r>
          </w:p>
        </w:tc>
        <w:tc>
          <w:tcPr>
            <w:tcW w:w="2304" w:type="dxa"/>
            <w:vAlign w:val="center"/>
          </w:tcPr>
          <w:p>
            <w:pPr>
              <w:widowControl/>
              <w:snapToGrid w:val="0"/>
              <w:jc w:val="center"/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21"/>
                <w:szCs w:val="21"/>
                <w:lang w:val="en-US" w:eastAsia="zh-CN"/>
              </w:rPr>
              <w:t>侯  音</w:t>
            </w:r>
          </w:p>
          <w:p>
            <w:pPr>
              <w:widowControl/>
              <w:snapToGrid w:val="0"/>
              <w:jc w:val="center"/>
              <w:rPr>
                <w:rFonts w:hint="default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21"/>
                <w:szCs w:val="21"/>
                <w:lang w:val="en-US" w:eastAsia="zh-CN"/>
              </w:rPr>
              <w:t>王有为</w:t>
            </w:r>
          </w:p>
          <w:p>
            <w:pPr>
              <w:widowControl/>
              <w:snapToGrid w:val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sz w:val="21"/>
                <w:szCs w:val="21"/>
                <w:lang w:val="en-US" w:eastAsia="zh-CN"/>
              </w:rPr>
              <w:t>刘万昱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00" w:type="dxa"/>
            <w:vMerge w:val="continue"/>
            <w:vAlign w:val="center"/>
          </w:tcPr>
          <w:p>
            <w:pPr>
              <w:widowControl/>
              <w:snapToGrid w:val="0"/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2300" w:type="dxa"/>
            <w:vAlign w:val="center"/>
          </w:tcPr>
          <w:p>
            <w:pPr>
              <w:widowControl/>
              <w:snapToGrid w:val="0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2-2构建思政教育虚拟实践教学平台，打造黑龙江省内思想政治示范教学基地</w:t>
            </w:r>
          </w:p>
        </w:tc>
        <w:tc>
          <w:tcPr>
            <w:tcW w:w="6898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建成集教学、实训、体验功能于一体的人才培养中心，将虚拟现实技术与新时代龙江精神相结合，建成9个场景的龙江精神展厅。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建成20个场景的红色之旅展厅。</w:t>
            </w:r>
          </w:p>
        </w:tc>
        <w:tc>
          <w:tcPr>
            <w:tcW w:w="2304" w:type="dxa"/>
            <w:vAlign w:val="center"/>
          </w:tcPr>
          <w:p>
            <w:pPr>
              <w:widowControl/>
              <w:snapToGrid w:val="0"/>
              <w:jc w:val="center"/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21"/>
                <w:szCs w:val="21"/>
                <w:lang w:val="en-US" w:eastAsia="zh-CN"/>
              </w:rPr>
              <w:t>孙立山</w:t>
            </w:r>
          </w:p>
          <w:p>
            <w:pPr>
              <w:widowControl/>
              <w:snapToGrid w:val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sz w:val="21"/>
                <w:szCs w:val="21"/>
                <w:lang w:val="en-US" w:eastAsia="zh-CN"/>
              </w:rPr>
              <w:t>侯  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8" w:hRule="atLeast"/>
        </w:trPr>
        <w:tc>
          <w:tcPr>
            <w:tcW w:w="2300" w:type="dxa"/>
            <w:vMerge w:val="continue"/>
            <w:vAlign w:val="center"/>
          </w:tcPr>
          <w:p>
            <w:pPr>
              <w:widowControl/>
              <w:snapToGrid w:val="0"/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2300" w:type="dxa"/>
            <w:vAlign w:val="center"/>
          </w:tcPr>
          <w:p>
            <w:pPr>
              <w:widowControl/>
              <w:snapToGrid w:val="0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2-4</w:t>
            </w: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zh-CN"/>
              </w:rPr>
              <w:t>打造覆盖建筑全生命周期专业群</w:t>
            </w:r>
          </w:p>
        </w:tc>
        <w:tc>
          <w:tcPr>
            <w:tcW w:w="6898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zh-CN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zh-CN"/>
              </w:rPr>
              <w:t>完善人才培养模式课程体系</w:t>
            </w: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zh-CN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zh-CN"/>
              </w:rPr>
              <w:t>加强1+X学生技能培训</w:t>
            </w: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zh-CN"/>
              </w:rPr>
              <w:t>加强师资队伍建设</w:t>
            </w: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zh-CN"/>
              </w:rPr>
              <w:t>。</w:t>
            </w:r>
          </w:p>
        </w:tc>
        <w:tc>
          <w:tcPr>
            <w:tcW w:w="2304" w:type="dxa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sz w:val="21"/>
                <w:szCs w:val="21"/>
                <w:lang w:val="en-US" w:eastAsia="zh-CN"/>
              </w:rPr>
              <w:t>侯  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9" w:hRule="atLeast"/>
        </w:trPr>
        <w:tc>
          <w:tcPr>
            <w:tcW w:w="2300" w:type="dxa"/>
            <w:vAlign w:val="center"/>
          </w:tcPr>
          <w:p>
            <w:pPr>
              <w:widowControl/>
              <w:snapToGrid w:val="0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 xml:space="preserve">3 </w:t>
            </w: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zh-CN"/>
              </w:rPr>
              <w:t>实施“三机制三平台”建设举措，打造技术技能创新平台</w:t>
            </w:r>
          </w:p>
          <w:p>
            <w:pPr>
              <w:widowControl/>
              <w:snapToGrid w:val="0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zh-CN"/>
              </w:rPr>
            </w:pPr>
          </w:p>
          <w:p>
            <w:pPr>
              <w:widowControl/>
              <w:snapToGrid w:val="0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300" w:type="dxa"/>
            <w:vAlign w:val="center"/>
          </w:tcPr>
          <w:p>
            <w:pPr>
              <w:widowControl/>
              <w:snapToGrid w:val="0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zh-CN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zh-CN"/>
              </w:rPr>
              <w:t>3-3构建创新创业服务平台，打造BIM技术体验训练中心</w:t>
            </w:r>
          </w:p>
        </w:tc>
        <w:tc>
          <w:tcPr>
            <w:tcW w:w="6898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zh-CN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zh-CN"/>
              </w:rPr>
              <w:t>聘请BIM专家、行业企业技术人员和匠师开展实训、讲座。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zh-CN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zh-CN"/>
              </w:rPr>
              <w:t>开展BIM技术体验训。</w:t>
            </w:r>
          </w:p>
        </w:tc>
        <w:tc>
          <w:tcPr>
            <w:tcW w:w="2304" w:type="dxa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sz w:val="21"/>
                <w:szCs w:val="21"/>
                <w:lang w:val="en-US" w:eastAsia="zh-CN"/>
              </w:rPr>
              <w:t>侯  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300" w:type="dxa"/>
            <w:vMerge w:val="restart"/>
            <w:vAlign w:val="center"/>
          </w:tcPr>
          <w:p>
            <w:pPr>
              <w:widowControl/>
              <w:snapToGrid w:val="0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zh-CN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 xml:space="preserve">5 </w:t>
            </w: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搭建“一中心、三体系”培育平台，打造高水平双师队伍</w:t>
            </w:r>
          </w:p>
          <w:p>
            <w:pPr>
              <w:widowControl/>
              <w:snapToGrid w:val="0"/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2300" w:type="dxa"/>
            <w:vAlign w:val="center"/>
          </w:tcPr>
          <w:p>
            <w:pPr>
              <w:widowControl/>
              <w:snapToGrid w:val="0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zh-CN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5-2校企一体构建结构化创新示范团队</w:t>
            </w:r>
          </w:p>
        </w:tc>
        <w:tc>
          <w:tcPr>
            <w:tcW w:w="6898" w:type="dxa"/>
            <w:gridSpan w:val="3"/>
            <w:vAlign w:val="top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根据方案遴选校企一体结构化创新示范团队4个。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zh-CN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制定示范团队月推进工作计划，开展课改实施工作，在全院范围内起到表率作用。</w:t>
            </w:r>
          </w:p>
        </w:tc>
        <w:tc>
          <w:tcPr>
            <w:tcW w:w="2304" w:type="dxa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sz w:val="21"/>
                <w:szCs w:val="21"/>
                <w:lang w:val="en-US" w:eastAsia="zh-CN"/>
              </w:rPr>
              <w:t>侯  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2300" w:type="dxa"/>
            <w:vMerge w:val="continue"/>
            <w:vAlign w:val="center"/>
          </w:tcPr>
          <w:p>
            <w:pPr>
              <w:widowControl/>
              <w:snapToGrid w:val="0"/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2300" w:type="dxa"/>
            <w:vAlign w:val="center"/>
          </w:tcPr>
          <w:p>
            <w:pPr>
              <w:widowControl/>
              <w:snapToGrid w:val="0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5-3聚焦精准定位、靶向培养高端人才</w:t>
            </w:r>
          </w:p>
        </w:tc>
        <w:tc>
          <w:tcPr>
            <w:tcW w:w="6898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6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推行“五个一举措”，提高骨干教师教育教学能力</w:t>
            </w: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6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建成大师工作室1个、教师工作坊2个</w:t>
            </w: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服务师资队伍建设。</w:t>
            </w:r>
          </w:p>
        </w:tc>
        <w:tc>
          <w:tcPr>
            <w:tcW w:w="2304" w:type="dxa"/>
            <w:vAlign w:val="center"/>
          </w:tcPr>
          <w:p>
            <w:pPr>
              <w:widowControl/>
              <w:snapToGrid w:val="0"/>
              <w:jc w:val="center"/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才德鑫</w:t>
            </w:r>
          </w:p>
          <w:p>
            <w:pPr>
              <w:widowControl/>
              <w:snapToGrid w:val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sz w:val="21"/>
                <w:szCs w:val="21"/>
                <w:lang w:val="en-US" w:eastAsia="zh-CN"/>
              </w:rPr>
              <w:t>侯  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0" w:hRule="atLeast"/>
        </w:trPr>
        <w:tc>
          <w:tcPr>
            <w:tcW w:w="2300" w:type="dxa"/>
            <w:vMerge w:val="continue"/>
            <w:vAlign w:val="center"/>
          </w:tcPr>
          <w:p>
            <w:pPr>
              <w:widowControl/>
              <w:snapToGrid w:val="0"/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2300" w:type="dxa"/>
            <w:vAlign w:val="center"/>
          </w:tcPr>
          <w:p>
            <w:pPr>
              <w:widowControl/>
              <w:snapToGrid w:val="0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5-4构建一流培训体系，职业全生涯培养</w:t>
            </w:r>
          </w:p>
        </w:tc>
        <w:tc>
          <w:tcPr>
            <w:tcW w:w="6898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7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pacing w:val="-11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pacing w:val="-11"/>
                <w:sz w:val="21"/>
                <w:szCs w:val="21"/>
              </w:rPr>
              <w:t>开展新教师入职培训，培训内容含括师德师风、职业教育理论、教学技能、教育科研能力、专业理论和实践能力等</w:t>
            </w: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7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pacing w:val="-11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pacing w:val="-11"/>
                <w:sz w:val="21"/>
                <w:szCs w:val="21"/>
              </w:rPr>
              <w:t>支持教师在职研修，鼓励中青年教师继续学习深造，提升学历层次，增长知识，开拓视野，提高工作质量和水平</w:t>
            </w: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7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学校具有硕士学位人员将达到专任教师人数的80%；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7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具有博士学位人员达到专任教师人数的3%</w:t>
            </w: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7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pacing w:val="-23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取得职业技能资格</w:t>
            </w:r>
            <w:r>
              <w:rPr>
                <w:rFonts w:hint="eastAsia" w:ascii="Times New Roman" w:hAnsi="Times New Roman" w:cs="Times New Roman" w:eastAsiaTheme="minorEastAsia"/>
                <w:color w:val="auto"/>
                <w:spacing w:val="-23"/>
                <w:sz w:val="21"/>
                <w:szCs w:val="21"/>
              </w:rPr>
              <w:t>证书达到或超过80人</w:t>
            </w: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7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鼓励教师申请和评定多种职业资格及技能证书。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7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分期分批组织专业课教师到高校、工厂、企业参加挂职实践、轮岗培养，打造一专多能的教师队伍，新入职教师在入职后的五年内须有不少于半年的企业实践经历。</w:t>
            </w:r>
          </w:p>
        </w:tc>
        <w:tc>
          <w:tcPr>
            <w:tcW w:w="2304" w:type="dxa"/>
            <w:vAlign w:val="center"/>
          </w:tcPr>
          <w:p>
            <w:pPr>
              <w:widowControl/>
              <w:snapToGrid w:val="0"/>
              <w:jc w:val="center"/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才德鑫</w:t>
            </w:r>
          </w:p>
          <w:p>
            <w:pPr>
              <w:widowControl/>
              <w:snapToGrid w:val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sz w:val="21"/>
                <w:szCs w:val="21"/>
                <w:lang w:val="en-US" w:eastAsia="zh-CN"/>
              </w:rPr>
              <w:t>侯  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</w:trPr>
        <w:tc>
          <w:tcPr>
            <w:tcW w:w="2300" w:type="dxa"/>
            <w:vMerge w:val="continue"/>
            <w:vAlign w:val="center"/>
          </w:tcPr>
          <w:p>
            <w:pPr>
              <w:widowControl/>
              <w:snapToGrid w:val="0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300" w:type="dxa"/>
            <w:vAlign w:val="center"/>
          </w:tcPr>
          <w:p>
            <w:pPr>
              <w:widowControl/>
              <w:snapToGrid w:val="0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5-5构建一流管理体系，保障教师专业发展</w:t>
            </w:r>
          </w:p>
        </w:tc>
        <w:tc>
          <w:tcPr>
            <w:tcW w:w="6898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8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jc w:val="both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举办各类教师培训及讲座不少于4项</w:t>
            </w: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8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jc w:val="both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开展名师面对面2次</w:t>
            </w: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8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jc w:val="both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组织教学研究和交流2次</w:t>
            </w: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8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jc w:val="both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举办青年教师教学技能、课件比赛</w:t>
            </w: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8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jc w:val="both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管理各项资源库</w:t>
            </w: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8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jc w:val="both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结合微信等打通移动端。</w:t>
            </w:r>
          </w:p>
        </w:tc>
        <w:tc>
          <w:tcPr>
            <w:tcW w:w="2304" w:type="dxa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sz w:val="21"/>
                <w:szCs w:val="21"/>
                <w:lang w:val="en-US" w:eastAsia="zh-CN"/>
              </w:rPr>
              <w:t>侯  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0" w:hRule="atLeast"/>
        </w:trPr>
        <w:tc>
          <w:tcPr>
            <w:tcW w:w="2300" w:type="dxa"/>
            <w:vAlign w:val="center"/>
          </w:tcPr>
          <w:p>
            <w:pPr>
              <w:widowControl/>
              <w:snapToGrid w:val="0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 xml:space="preserve">6 </w:t>
            </w: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打造校企命运共同体，提升校企合作水平</w:t>
            </w:r>
          </w:p>
          <w:p>
            <w:pPr>
              <w:widowControl/>
              <w:snapToGrid w:val="0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300" w:type="dxa"/>
            <w:vAlign w:val="center"/>
          </w:tcPr>
          <w:p>
            <w:pPr>
              <w:widowControl/>
              <w:snapToGrid w:val="0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6-1聚合领先企业，打造黑龙江省建设职教集团，形成校企合作新标杆</w:t>
            </w:r>
          </w:p>
        </w:tc>
        <w:tc>
          <w:tcPr>
            <w:tcW w:w="6898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9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jc w:val="both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增加5家合作企业，并签订合作协议。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9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jc w:val="both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共同申报5项科研课题。</w:t>
            </w:r>
          </w:p>
        </w:tc>
        <w:tc>
          <w:tcPr>
            <w:tcW w:w="2304" w:type="dxa"/>
            <w:vAlign w:val="center"/>
          </w:tcPr>
          <w:p>
            <w:pPr>
              <w:widowControl/>
              <w:snapToGrid w:val="0"/>
              <w:jc w:val="center"/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21"/>
                <w:szCs w:val="21"/>
                <w:lang w:val="en-US" w:eastAsia="zh-CN"/>
              </w:rPr>
              <w:t>侯  音</w:t>
            </w:r>
          </w:p>
          <w:p>
            <w:pPr>
              <w:widowControl/>
              <w:snapToGrid w:val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郭春明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0" w:hRule="atLeast"/>
        </w:trPr>
        <w:tc>
          <w:tcPr>
            <w:tcW w:w="2300" w:type="dxa"/>
            <w:vAlign w:val="center"/>
          </w:tcPr>
          <w:p>
            <w:pPr>
              <w:widowControl/>
              <w:snapToGrid w:val="0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 xml:space="preserve">8 </w:t>
            </w: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架构“三全”管理的治理体系，提升学校治理水平</w:t>
            </w:r>
          </w:p>
        </w:tc>
        <w:tc>
          <w:tcPr>
            <w:tcW w:w="2300" w:type="dxa"/>
            <w:vAlign w:val="center"/>
          </w:tcPr>
          <w:p>
            <w:pPr>
              <w:widowControl/>
              <w:snapToGrid w:val="0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8-2搭建“五会”协同结构，形成多元共治的治理格局</w:t>
            </w:r>
          </w:p>
          <w:p>
            <w:pPr>
              <w:widowControl/>
              <w:snapToGrid w:val="0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898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both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完善以教代会为主体的民主监督机制，建立院系两级教职工代表大会制度，充分发挥教职工代表大会和学生代表大会作用，审议学校重大</w:t>
            </w: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eastAsia="zh-CN"/>
              </w:rPr>
              <w:t>事宜</w:t>
            </w: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。</w:t>
            </w:r>
          </w:p>
        </w:tc>
        <w:tc>
          <w:tcPr>
            <w:tcW w:w="2304" w:type="dxa"/>
            <w:vAlign w:val="center"/>
          </w:tcPr>
          <w:p>
            <w:pPr>
              <w:widowControl/>
              <w:snapToGrid w:val="0"/>
              <w:jc w:val="center"/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21"/>
                <w:szCs w:val="21"/>
                <w:lang w:val="en-US" w:eastAsia="zh-CN"/>
              </w:rPr>
              <w:t>于景洋</w:t>
            </w:r>
          </w:p>
          <w:p>
            <w:pPr>
              <w:widowControl/>
              <w:snapToGrid w:val="0"/>
              <w:jc w:val="center"/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王作成</w:t>
            </w:r>
          </w:p>
          <w:p>
            <w:pPr>
              <w:widowControl/>
              <w:snapToGrid w:val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sz w:val="21"/>
                <w:szCs w:val="21"/>
                <w:lang w:val="en-US" w:eastAsia="zh-CN"/>
              </w:rPr>
              <w:t>侯  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0" w:hRule="atLeast"/>
        </w:trPr>
        <w:tc>
          <w:tcPr>
            <w:tcW w:w="2300" w:type="dxa"/>
            <w:vAlign w:val="center"/>
          </w:tcPr>
          <w:p>
            <w:pPr>
              <w:widowControl/>
              <w:snapToGrid w:val="0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 xml:space="preserve">9 </w:t>
            </w: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搭建“5321” 智慧校园一体化平台，提升信息化水平</w:t>
            </w:r>
          </w:p>
        </w:tc>
        <w:tc>
          <w:tcPr>
            <w:tcW w:w="230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pacing w:val="-17"/>
                <w:sz w:val="21"/>
                <w:szCs w:val="21"/>
              </w:rPr>
              <w:t>9-5以创新融合为理念，构建主动学习“课堂革命”新生态</w:t>
            </w:r>
          </w:p>
        </w:tc>
        <w:tc>
          <w:tcPr>
            <w:tcW w:w="6898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both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建设智慧教室2间。</w:t>
            </w:r>
          </w:p>
        </w:tc>
        <w:tc>
          <w:tcPr>
            <w:tcW w:w="2304" w:type="dxa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sz w:val="21"/>
                <w:szCs w:val="21"/>
                <w:lang w:val="en-US" w:eastAsia="zh-CN"/>
              </w:rPr>
              <w:t>侯  音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0" w:hRule="atLeast"/>
        </w:trPr>
        <w:tc>
          <w:tcPr>
            <w:tcW w:w="2300" w:type="dxa"/>
            <w:vMerge w:val="restart"/>
            <w:vAlign w:val="center"/>
          </w:tcPr>
          <w:p>
            <w:pPr>
              <w:widowControl/>
              <w:snapToGrid w:val="0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 xml:space="preserve">10 </w:t>
            </w: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打造建筑业职业教育国际合作平台，提升国际化水平</w:t>
            </w:r>
          </w:p>
          <w:p>
            <w:pPr>
              <w:widowControl/>
              <w:snapToGrid w:val="0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  <w:p>
            <w:pPr>
              <w:widowControl/>
              <w:snapToGrid w:val="0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  <w:p>
            <w:pPr>
              <w:widowControl/>
              <w:snapToGrid w:val="0"/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2300" w:type="dxa"/>
            <w:vAlign w:val="center"/>
          </w:tcPr>
          <w:p>
            <w:pPr>
              <w:widowControl/>
              <w:snapToGrid w:val="0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10-1开展中外合作办学项目，优质资源“引进来”</w:t>
            </w:r>
          </w:p>
        </w:tc>
        <w:tc>
          <w:tcPr>
            <w:tcW w:w="6898" w:type="dxa"/>
            <w:gridSpan w:val="3"/>
            <w:vAlign w:val="top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完成招生80人</w:t>
            </w: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开发专业标准1个，完善5个课程标准</w:t>
            </w: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打造建筑专业国际品牌，将建设成果推广，发挥品牌效应。</w:t>
            </w:r>
          </w:p>
        </w:tc>
        <w:tc>
          <w:tcPr>
            <w:tcW w:w="2304" w:type="dxa"/>
            <w:vAlign w:val="center"/>
          </w:tcPr>
          <w:p>
            <w:pPr>
              <w:widowControl/>
              <w:snapToGrid w:val="0"/>
              <w:jc w:val="center"/>
              <w:rPr>
                <w:rFonts w:hint="eastAsia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21"/>
                <w:szCs w:val="21"/>
                <w:lang w:val="en-US" w:eastAsia="zh-CN"/>
              </w:rPr>
              <w:t>侯  音</w:t>
            </w:r>
          </w:p>
          <w:p>
            <w:pPr>
              <w:widowControl/>
              <w:snapToGrid w:val="0"/>
              <w:jc w:val="center"/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郭春明</w:t>
            </w:r>
          </w:p>
          <w:p>
            <w:pPr>
              <w:widowControl/>
              <w:snapToGrid w:val="0"/>
              <w:jc w:val="center"/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及相关</w:t>
            </w:r>
          </w:p>
          <w:p>
            <w:pPr>
              <w:widowControl/>
              <w:snapToGrid w:val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系主任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0" w:hRule="atLeast"/>
        </w:trPr>
        <w:tc>
          <w:tcPr>
            <w:tcW w:w="2300" w:type="dxa"/>
            <w:vMerge w:val="continue"/>
            <w:vAlign w:val="center"/>
          </w:tcPr>
          <w:p>
            <w:pPr>
              <w:widowControl/>
              <w:snapToGrid w:val="0"/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2300" w:type="dxa"/>
            <w:vAlign w:val="center"/>
          </w:tcPr>
          <w:p>
            <w:pPr>
              <w:widowControl/>
              <w:snapToGrid w:val="0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10-2开展国际工程教育认证，国际标准“本土化”</w:t>
            </w:r>
          </w:p>
          <w:p>
            <w:pPr>
              <w:widowControl/>
              <w:snapToGrid w:val="0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898" w:type="dxa"/>
            <w:gridSpan w:val="3"/>
            <w:vAlign w:val="top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2个专业通过国际工程教育认证，形成专业建设的中国标准、中国方案。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申请4个专业群专业认证。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组织认证实操训练营1次，选派认证专业教师参加IEET工程及科技教育认证研习会4次。</w:t>
            </w:r>
          </w:p>
        </w:tc>
        <w:tc>
          <w:tcPr>
            <w:tcW w:w="2304" w:type="dxa"/>
            <w:vAlign w:val="center"/>
          </w:tcPr>
          <w:p>
            <w:pPr>
              <w:widowControl/>
              <w:snapToGrid w:val="0"/>
              <w:jc w:val="center"/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21"/>
                <w:szCs w:val="21"/>
                <w:lang w:val="en-US" w:eastAsia="zh-CN"/>
              </w:rPr>
              <w:t>侯  音</w:t>
            </w:r>
          </w:p>
          <w:p>
            <w:pPr>
              <w:widowControl/>
              <w:snapToGrid w:val="0"/>
              <w:jc w:val="center"/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及相关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系主任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0" w:hRule="atLeast"/>
        </w:trPr>
        <w:tc>
          <w:tcPr>
            <w:tcW w:w="2300" w:type="dxa"/>
            <w:vMerge w:val="continue"/>
            <w:vAlign w:val="center"/>
          </w:tcPr>
          <w:p>
            <w:pPr>
              <w:widowControl/>
              <w:snapToGrid w:val="0"/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2300" w:type="dxa"/>
            <w:vAlign w:val="center"/>
          </w:tcPr>
          <w:p>
            <w:pPr>
              <w:widowControl/>
              <w:snapToGrid w:val="0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10-3开展国际职业教育服务，校企联合“走出去”</w:t>
            </w:r>
          </w:p>
        </w:tc>
        <w:tc>
          <w:tcPr>
            <w:tcW w:w="6898" w:type="dxa"/>
            <w:gridSpan w:val="3"/>
            <w:vAlign w:val="top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textAlignment w:val="auto"/>
              <w:rPr>
                <w:rFonts w:hint="eastAsia" w:cs="Times New Roman" w:eastAsiaTheme="minorEastAsia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选派优秀团队到鲁班工坊开展技术技能培训，培训人次200人日</w:t>
            </w: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textAlignment w:val="auto"/>
              <w:rPr>
                <w:rFonts w:hint="eastAsia" w:cs="Times New Roman" w:eastAsiaTheme="minorEastAsia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输出标准、教材1部</w:t>
            </w: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pacing w:val="-17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实施项目培训5项。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推动技术技能人才本土化建设，促进中外人文交流。</w:t>
            </w:r>
          </w:p>
        </w:tc>
        <w:tc>
          <w:tcPr>
            <w:tcW w:w="2304" w:type="dxa"/>
            <w:vAlign w:val="center"/>
          </w:tcPr>
          <w:p>
            <w:pPr>
              <w:widowControl/>
              <w:snapToGrid w:val="0"/>
              <w:jc w:val="center"/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21"/>
                <w:szCs w:val="21"/>
                <w:lang w:val="en-US" w:eastAsia="zh-CN"/>
              </w:rPr>
              <w:t>侯  音</w:t>
            </w:r>
          </w:p>
          <w:p>
            <w:pPr>
              <w:widowControl/>
              <w:snapToGrid w:val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郭春明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230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eastAsia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委派部门</w:t>
            </w:r>
          </w:p>
        </w:tc>
        <w:tc>
          <w:tcPr>
            <w:tcW w:w="230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eastAsia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双高项目办</w:t>
            </w:r>
          </w:p>
        </w:tc>
        <w:tc>
          <w:tcPr>
            <w:tcW w:w="2299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eastAsia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委派人</w:t>
            </w:r>
          </w:p>
        </w:tc>
        <w:tc>
          <w:tcPr>
            <w:tcW w:w="2299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eastAsia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侯  音</w:t>
            </w:r>
          </w:p>
        </w:tc>
        <w:tc>
          <w:tcPr>
            <w:tcW w:w="230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eastAsia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委派时间</w:t>
            </w:r>
          </w:p>
        </w:tc>
        <w:tc>
          <w:tcPr>
            <w:tcW w:w="230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230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default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接收日期</w:t>
            </w:r>
          </w:p>
        </w:tc>
        <w:tc>
          <w:tcPr>
            <w:tcW w:w="230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sz w:val="21"/>
                <w:szCs w:val="21"/>
                <w:vertAlign w:val="baseline"/>
              </w:rPr>
            </w:pPr>
          </w:p>
        </w:tc>
        <w:tc>
          <w:tcPr>
            <w:tcW w:w="2299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default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主管领导签字</w:t>
            </w:r>
          </w:p>
        </w:tc>
        <w:tc>
          <w:tcPr>
            <w:tcW w:w="2299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sz w:val="21"/>
                <w:szCs w:val="21"/>
                <w:vertAlign w:val="baseline"/>
              </w:rPr>
            </w:pPr>
          </w:p>
        </w:tc>
        <w:tc>
          <w:tcPr>
            <w:tcW w:w="230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接收人确认签字</w:t>
            </w:r>
          </w:p>
        </w:tc>
        <w:tc>
          <w:tcPr>
            <w:tcW w:w="230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sz w:val="21"/>
                <w:szCs w:val="21"/>
                <w:vertAlign w:val="baseline"/>
              </w:rPr>
            </w:pPr>
          </w:p>
        </w:tc>
      </w:tr>
    </w:tbl>
    <w:p>
      <w:pPr>
        <w:rPr>
          <w:rFonts w:hint="default"/>
          <w:sz w:val="21"/>
          <w:szCs w:val="21"/>
          <w:vertAlign w:val="baseline"/>
          <w:lang w:val="en-US" w:eastAsia="zh-CN"/>
        </w:rPr>
      </w:pPr>
      <w:r>
        <w:rPr>
          <w:rFonts w:hint="eastAsia"/>
          <w:sz w:val="21"/>
          <w:szCs w:val="21"/>
          <w:vertAlign w:val="baseline"/>
          <w:lang w:val="en-US" w:eastAsia="zh-CN"/>
        </w:rPr>
        <w:t>2022年国家特高建设任务委派单一式两份，由接收部门主管领导、任务负责人确认签字后，将其中一份送返双高项目办，另一份接收部门留存。</w:t>
      </w:r>
    </w:p>
    <w:p>
      <w:pPr>
        <w:rPr>
          <w:rFonts w:hint="default"/>
          <w:sz w:val="24"/>
          <w:szCs w:val="24"/>
          <w:vertAlign w:val="baseline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6205A0D"/>
    <w:multiLevelType w:val="singleLevel"/>
    <w:tmpl w:val="86205A0D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">
    <w:nsid w:val="A618CF5A"/>
    <w:multiLevelType w:val="singleLevel"/>
    <w:tmpl w:val="A618CF5A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2">
    <w:nsid w:val="BBAEDA34"/>
    <w:multiLevelType w:val="singleLevel"/>
    <w:tmpl w:val="BBAEDA34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3">
    <w:nsid w:val="C0CE208F"/>
    <w:multiLevelType w:val="singleLevel"/>
    <w:tmpl w:val="C0CE208F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4">
    <w:nsid w:val="D50E788E"/>
    <w:multiLevelType w:val="singleLevel"/>
    <w:tmpl w:val="D50E788E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5">
    <w:nsid w:val="FB29B34A"/>
    <w:multiLevelType w:val="singleLevel"/>
    <w:tmpl w:val="FB29B34A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6">
    <w:nsid w:val="03D1CF1D"/>
    <w:multiLevelType w:val="singleLevel"/>
    <w:tmpl w:val="03D1CF1D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7">
    <w:nsid w:val="1DF3778A"/>
    <w:multiLevelType w:val="singleLevel"/>
    <w:tmpl w:val="1DF3778A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8">
    <w:nsid w:val="1E508BBE"/>
    <w:multiLevelType w:val="singleLevel"/>
    <w:tmpl w:val="1E508BBE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9">
    <w:nsid w:val="2E9AB5D4"/>
    <w:multiLevelType w:val="singleLevel"/>
    <w:tmpl w:val="2E9AB5D4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0">
    <w:nsid w:val="316FB49F"/>
    <w:multiLevelType w:val="singleLevel"/>
    <w:tmpl w:val="316FB49F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1">
    <w:nsid w:val="3D7BD5C2"/>
    <w:multiLevelType w:val="singleLevel"/>
    <w:tmpl w:val="3D7BD5C2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10"/>
  </w:num>
  <w:num w:numId="5">
    <w:abstractNumId w:val="6"/>
  </w:num>
  <w:num w:numId="6">
    <w:abstractNumId w:val="7"/>
  </w:num>
  <w:num w:numId="7">
    <w:abstractNumId w:val="8"/>
  </w:num>
  <w:num w:numId="8">
    <w:abstractNumId w:val="4"/>
  </w:num>
  <w:num w:numId="9">
    <w:abstractNumId w:val="11"/>
  </w:num>
  <w:num w:numId="10">
    <w:abstractNumId w:val="9"/>
  </w:num>
  <w:num w:numId="11">
    <w:abstractNumId w:val="2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B104EA"/>
    <w:rsid w:val="0D1A2D23"/>
    <w:rsid w:val="236952EA"/>
    <w:rsid w:val="23A12EC4"/>
    <w:rsid w:val="253C4A00"/>
    <w:rsid w:val="36AA6511"/>
    <w:rsid w:val="42733150"/>
    <w:rsid w:val="4CA42A33"/>
    <w:rsid w:val="4ECB3D6D"/>
    <w:rsid w:val="59BA1AC6"/>
    <w:rsid w:val="5B176B94"/>
    <w:rsid w:val="5E3D2C1E"/>
    <w:rsid w:val="6A7154B1"/>
    <w:rsid w:val="6CA5712A"/>
    <w:rsid w:val="6FAE7B4B"/>
    <w:rsid w:val="705B6F34"/>
    <w:rsid w:val="7FED3BCD"/>
    <w:rsid w:val="7FEE4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1731</Words>
  <Characters>1809</Characters>
  <Lines>0</Lines>
  <Paragraphs>0</Paragraphs>
  <TotalTime>1</TotalTime>
  <ScaleCrop>false</ScaleCrop>
  <LinksUpToDate>false</LinksUpToDate>
  <CharactersWithSpaces>1847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2022-04-19T10:29:00Z</dcterms:created>
  <dc:creator>Administrator</dc:creator>
  <cp:lastModifiedBy>贝戎扌立酉告</cp:lastModifiedBy>
  <dcterms:modified xsi:type="dcterms:W3CDTF">2022-04-19T11:51:40Z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2F207D97E9294CB8A132817383CF2FF8</vt:lpwstr>
  </property>
</Properties>
</file>