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3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300"/>
        <w:gridCol w:w="2300"/>
        <w:gridCol w:w="2299"/>
        <w:gridCol w:w="2299"/>
        <w:gridCol w:w="2300"/>
        <w:gridCol w:w="230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79" w:hRule="atLeast"/>
        </w:trPr>
        <w:tc>
          <w:tcPr>
            <w:tcW w:w="13802" w:type="dxa"/>
            <w:gridSpan w:val="6"/>
            <w:vAlign w:val="center"/>
          </w:tcPr>
          <w:p>
            <w:pPr>
              <w:jc w:val="center"/>
              <w:rPr>
                <w:rFonts w:hint="default"/>
                <w:sz w:val="28"/>
                <w:szCs w:val="28"/>
                <w:vertAlign w:val="baseline"/>
                <w:lang w:val="en-US"/>
              </w:rPr>
            </w:pPr>
            <w:r>
              <w:rPr>
                <w:rFonts w:hint="eastAsia"/>
                <w:b/>
                <w:bCs/>
                <w:sz w:val="44"/>
                <w:szCs w:val="44"/>
                <w:vertAlign w:val="baseline"/>
                <w:lang w:val="en-US" w:eastAsia="zh-CN"/>
              </w:rPr>
              <w:t>2022年国家高水平院校和高水平专业群建设任务委派单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9" w:hRule="atLeast"/>
        </w:trPr>
        <w:tc>
          <w:tcPr>
            <w:tcW w:w="2300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00" w:lineRule="exact"/>
              <w:jc w:val="center"/>
              <w:textAlignment w:val="auto"/>
              <w:rPr>
                <w:rFonts w:hint="eastAsia" w:eastAsiaTheme="minorEastAsia"/>
                <w:b/>
                <w:bCs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sz w:val="21"/>
                <w:szCs w:val="21"/>
                <w:vertAlign w:val="baseline"/>
                <w:lang w:val="en-US" w:eastAsia="zh-CN"/>
              </w:rPr>
              <w:t>接收部门</w:t>
            </w:r>
          </w:p>
        </w:tc>
        <w:tc>
          <w:tcPr>
            <w:tcW w:w="230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400" w:lineRule="exact"/>
              <w:jc w:val="center"/>
              <w:textAlignment w:val="auto"/>
              <w:rPr>
                <w:rFonts w:hint="default" w:ascii="Times New Roman" w:hAnsi="Times New Roman" w:cs="Times New Roman" w:eastAsiaTheme="minorEastAsia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auto"/>
                <w:sz w:val="21"/>
                <w:szCs w:val="21"/>
                <w:lang w:val="en-US" w:eastAsia="zh-CN"/>
              </w:rPr>
              <w:t>督导办公室</w:t>
            </w:r>
            <w:bookmarkStart w:id="0" w:name="_GoBack"/>
            <w:bookmarkEnd w:id="0"/>
          </w:p>
        </w:tc>
        <w:tc>
          <w:tcPr>
            <w:tcW w:w="2299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00" w:lineRule="exact"/>
              <w:jc w:val="center"/>
              <w:textAlignment w:val="auto"/>
              <w:rPr>
                <w:rFonts w:hint="eastAsia" w:eastAsiaTheme="minorEastAsia"/>
                <w:b/>
                <w:bCs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sz w:val="21"/>
                <w:szCs w:val="21"/>
                <w:vertAlign w:val="baseline"/>
                <w:lang w:val="en-US" w:eastAsia="zh-CN"/>
              </w:rPr>
              <w:t>接收人</w:t>
            </w:r>
          </w:p>
        </w:tc>
        <w:tc>
          <w:tcPr>
            <w:tcW w:w="2299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400" w:lineRule="exact"/>
              <w:jc w:val="center"/>
              <w:textAlignment w:val="auto"/>
              <w:rPr>
                <w:rFonts w:hint="eastAsia" w:ascii="Times New Roman" w:hAnsi="Times New Roman" w:cs="Times New Roman" w:eastAsiaTheme="minorEastAsia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 w:eastAsiaTheme="minorEastAsia"/>
                <w:color w:val="auto"/>
                <w:sz w:val="21"/>
                <w:szCs w:val="21"/>
                <w:lang w:val="en-US" w:eastAsia="zh-CN"/>
              </w:rPr>
              <w:t>王作成</w:t>
            </w:r>
          </w:p>
        </w:tc>
        <w:tc>
          <w:tcPr>
            <w:tcW w:w="2300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00" w:lineRule="exact"/>
              <w:jc w:val="center"/>
              <w:textAlignment w:val="auto"/>
              <w:rPr>
                <w:rFonts w:hint="eastAsia" w:eastAsiaTheme="minorEastAsia"/>
                <w:b/>
                <w:bCs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sz w:val="21"/>
                <w:szCs w:val="21"/>
                <w:vertAlign w:val="baseline"/>
                <w:lang w:val="en-US" w:eastAsia="zh-CN"/>
              </w:rPr>
              <w:t>工作完成周期</w:t>
            </w:r>
          </w:p>
        </w:tc>
        <w:tc>
          <w:tcPr>
            <w:tcW w:w="2304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00" w:lineRule="exact"/>
              <w:jc w:val="center"/>
              <w:textAlignment w:val="auto"/>
              <w:rPr>
                <w:rFonts w:hint="default" w:eastAsiaTheme="minorEastAsia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vertAlign w:val="baseline"/>
                <w:lang w:val="en-US" w:eastAsia="zh-CN"/>
              </w:rPr>
              <w:t>2022年底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6" w:hRule="atLeast"/>
        </w:trPr>
        <w:tc>
          <w:tcPr>
            <w:tcW w:w="4600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400" w:lineRule="exact"/>
              <w:jc w:val="center"/>
              <w:textAlignment w:val="auto"/>
              <w:rPr>
                <w:rFonts w:hint="eastAsia" w:ascii="Times New Roman" w:hAnsi="Times New Roman" w:cs="Times New Roman" w:eastAsiaTheme="minorEastAsia"/>
                <w:b/>
                <w:bCs/>
                <w:color w:val="auto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 w:eastAsiaTheme="minorEastAsia"/>
                <w:b/>
                <w:bCs/>
                <w:color w:val="auto"/>
                <w:sz w:val="21"/>
                <w:szCs w:val="21"/>
              </w:rPr>
              <w:t>建设任务</w:t>
            </w:r>
          </w:p>
        </w:tc>
        <w:tc>
          <w:tcPr>
            <w:tcW w:w="6898" w:type="dxa"/>
            <w:gridSpan w:val="3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400" w:lineRule="exact"/>
              <w:jc w:val="center"/>
              <w:textAlignment w:val="auto"/>
              <w:rPr>
                <w:rFonts w:hint="eastAsia" w:ascii="Times New Roman" w:hAnsi="Times New Roman" w:cs="Times New Roman" w:eastAsiaTheme="minorEastAsia"/>
                <w:b/>
                <w:bCs/>
                <w:color w:val="auto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 w:eastAsiaTheme="minorEastAsia"/>
                <w:b/>
                <w:bCs/>
                <w:color w:val="auto"/>
                <w:sz w:val="21"/>
                <w:szCs w:val="21"/>
              </w:rPr>
              <w:t>年度目标</w:t>
            </w:r>
          </w:p>
        </w:tc>
        <w:tc>
          <w:tcPr>
            <w:tcW w:w="230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400" w:lineRule="exact"/>
              <w:jc w:val="center"/>
              <w:textAlignment w:val="auto"/>
              <w:rPr>
                <w:rFonts w:hint="eastAsia" w:ascii="Times New Roman" w:hAnsi="Times New Roman" w:cs="Times New Roman" w:eastAsiaTheme="minorEastAsia"/>
                <w:b/>
                <w:bCs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/>
                <w:bCs/>
                <w:color w:val="auto"/>
                <w:sz w:val="21"/>
                <w:szCs w:val="21"/>
                <w:lang w:val="en-US" w:eastAsia="zh-CN"/>
              </w:rPr>
              <w:t>项目负责人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90" w:hRule="atLeast"/>
        </w:trPr>
        <w:tc>
          <w:tcPr>
            <w:tcW w:w="2300" w:type="dxa"/>
            <w:vMerge w:val="restart"/>
            <w:vAlign w:val="center"/>
          </w:tcPr>
          <w:p>
            <w:pPr>
              <w:widowControl/>
              <w:snapToGrid w:val="0"/>
              <w:rPr>
                <w:rFonts w:hint="eastAsia" w:ascii="Times New Roman" w:hAnsi="Times New Roman" w:cs="Times New Roman"/>
                <w:color w:val="auto"/>
                <w:sz w:val="21"/>
                <w:szCs w:val="21"/>
                <w:lang w:val="zh-CN" w:eastAsia="zh-CN"/>
              </w:rPr>
            </w:pPr>
            <w:r>
              <w:rPr>
                <w:rFonts w:hint="eastAsia" w:ascii="Times New Roman" w:hAnsi="Times New Roman" w:cs="Times New Roman"/>
                <w:color w:val="auto"/>
                <w:sz w:val="21"/>
                <w:szCs w:val="21"/>
                <w:lang w:val="en-US" w:eastAsia="zh-CN"/>
              </w:rPr>
              <w:t>8 架构“三全”管理的治理体系，提升学校治理水平</w:t>
            </w:r>
          </w:p>
        </w:tc>
        <w:tc>
          <w:tcPr>
            <w:tcW w:w="2300" w:type="dxa"/>
            <w:vAlign w:val="center"/>
          </w:tcPr>
          <w:p>
            <w:pPr>
              <w:widowControl/>
              <w:snapToGrid w:val="0"/>
              <w:rPr>
                <w:rFonts w:hint="eastAsia" w:ascii="Times New Roman" w:hAnsi="Times New Roman" w:cs="Times New Roman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auto"/>
                <w:sz w:val="21"/>
                <w:szCs w:val="21"/>
                <w:lang w:val="en-US" w:eastAsia="zh-CN"/>
              </w:rPr>
              <w:t>8-1打造内部质量保证体系3.0版，推动学校内涵式发展</w:t>
            </w:r>
          </w:p>
        </w:tc>
        <w:tc>
          <w:tcPr>
            <w:tcW w:w="6898" w:type="dxa"/>
            <w:gridSpan w:val="3"/>
            <w:vAlign w:val="center"/>
          </w:tcPr>
          <w:p>
            <w:pPr>
              <w:widowControl/>
              <w:snapToGrid w:val="0"/>
              <w:rPr>
                <w:rFonts w:hint="eastAsia" w:ascii="Times New Roman" w:hAnsi="Times New Roman" w:cs="Times New Roman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auto"/>
                <w:sz w:val="21"/>
                <w:szCs w:val="21"/>
                <w:lang w:val="en-US" w:eastAsia="zh-CN"/>
              </w:rPr>
              <w:t>完善常态化的诊断与改进机制。 在决策指挥、质量生成、资源建设、支持服务、监督控制全过程建立自我约束的机制。</w:t>
            </w:r>
          </w:p>
        </w:tc>
        <w:tc>
          <w:tcPr>
            <w:tcW w:w="2304" w:type="dxa"/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Times New Roman" w:hAnsi="Times New Roman" w:cs="Times New Roman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auto"/>
                <w:sz w:val="21"/>
                <w:szCs w:val="21"/>
                <w:lang w:val="en-US" w:eastAsia="zh-CN"/>
              </w:rPr>
              <w:t>王作成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27" w:hRule="atLeast"/>
        </w:trPr>
        <w:tc>
          <w:tcPr>
            <w:tcW w:w="2300" w:type="dxa"/>
            <w:vMerge w:val="continue"/>
            <w:vAlign w:val="center"/>
          </w:tcPr>
          <w:p>
            <w:pPr>
              <w:widowControl/>
              <w:snapToGrid w:val="0"/>
              <w:rPr>
                <w:rFonts w:hint="eastAsia" w:ascii="Times New Roman" w:hAnsi="Times New Roman" w:cs="Times New Roman"/>
                <w:color w:val="auto"/>
                <w:sz w:val="21"/>
                <w:szCs w:val="21"/>
                <w:lang w:val="en-US" w:eastAsia="zh-CN"/>
              </w:rPr>
            </w:pPr>
          </w:p>
        </w:tc>
        <w:tc>
          <w:tcPr>
            <w:tcW w:w="2300" w:type="dxa"/>
            <w:vAlign w:val="center"/>
          </w:tcPr>
          <w:p>
            <w:pPr>
              <w:widowControl/>
              <w:snapToGrid w:val="0"/>
              <w:rPr>
                <w:rFonts w:hint="eastAsia" w:ascii="Times New Roman" w:hAnsi="Times New Roman" w:cs="Times New Roman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auto"/>
                <w:sz w:val="21"/>
                <w:szCs w:val="21"/>
                <w:lang w:val="en-US" w:eastAsia="zh-CN"/>
              </w:rPr>
              <w:t>8-2搭建“五会”协同结构，形成多元共治的治理格局</w:t>
            </w:r>
          </w:p>
        </w:tc>
        <w:tc>
          <w:tcPr>
            <w:tcW w:w="6898" w:type="dxa"/>
            <w:gridSpan w:val="3"/>
            <w:vAlign w:val="center"/>
          </w:tcPr>
          <w:p>
            <w:pPr>
              <w:widowControl/>
              <w:snapToGrid w:val="0"/>
              <w:rPr>
                <w:rFonts w:hint="eastAsia" w:ascii="Times New Roman" w:hAnsi="Times New Roman" w:cs="Times New Roman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auto"/>
                <w:sz w:val="21"/>
                <w:szCs w:val="21"/>
                <w:lang w:val="en-US" w:eastAsia="zh-CN"/>
              </w:rPr>
              <w:t>完善以教代会为主体的民主监督机制，建立院系两级教职工代表大会制度，充分发挥教职工代表大会和学生代表大会作用，审议学校重大事宜。</w:t>
            </w:r>
          </w:p>
        </w:tc>
        <w:tc>
          <w:tcPr>
            <w:tcW w:w="2304" w:type="dxa"/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Times New Roman" w:hAnsi="Times New Roman" w:cs="Times New Roman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auto"/>
                <w:sz w:val="21"/>
                <w:szCs w:val="21"/>
                <w:lang w:val="en-US" w:eastAsia="zh-CN"/>
              </w:rPr>
              <w:t>王富彬</w:t>
            </w:r>
          </w:p>
          <w:p>
            <w:pPr>
              <w:widowControl/>
              <w:snapToGrid w:val="0"/>
              <w:jc w:val="center"/>
              <w:rPr>
                <w:rFonts w:hint="eastAsia" w:ascii="Times New Roman" w:hAnsi="Times New Roman" w:cs="Times New Roman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auto"/>
                <w:sz w:val="21"/>
                <w:szCs w:val="21"/>
                <w:lang w:val="en-US" w:eastAsia="zh-CN"/>
              </w:rPr>
              <w:t>王作成</w:t>
            </w:r>
          </w:p>
          <w:p>
            <w:pPr>
              <w:widowControl/>
              <w:snapToGrid w:val="0"/>
              <w:jc w:val="center"/>
              <w:rPr>
                <w:rFonts w:hint="eastAsia" w:ascii="Times New Roman" w:hAnsi="Times New Roman" w:cs="Times New Roman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auto"/>
                <w:sz w:val="21"/>
                <w:szCs w:val="21"/>
                <w:lang w:val="en-US" w:eastAsia="zh-CN"/>
              </w:rPr>
              <w:t>侯  音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29" w:hRule="atLeast"/>
        </w:trPr>
        <w:tc>
          <w:tcPr>
            <w:tcW w:w="2300" w:type="dxa"/>
            <w:vMerge w:val="continue"/>
            <w:vAlign w:val="center"/>
          </w:tcPr>
          <w:p>
            <w:pPr>
              <w:widowControl/>
              <w:snapToGrid w:val="0"/>
              <w:rPr>
                <w:rFonts w:hint="eastAsia" w:ascii="Times New Roman" w:hAnsi="Times New Roman" w:cs="Times New Roman"/>
                <w:color w:val="auto"/>
                <w:sz w:val="21"/>
                <w:szCs w:val="21"/>
                <w:lang w:val="en-US" w:eastAsia="zh-CN"/>
              </w:rPr>
            </w:pPr>
          </w:p>
        </w:tc>
        <w:tc>
          <w:tcPr>
            <w:tcW w:w="2300" w:type="dxa"/>
            <w:vAlign w:val="center"/>
          </w:tcPr>
          <w:p>
            <w:pPr>
              <w:widowControl/>
              <w:snapToGrid w:val="0"/>
              <w:rPr>
                <w:rFonts w:hint="eastAsia" w:ascii="Times New Roman" w:hAnsi="Times New Roman" w:cs="Times New Roman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auto"/>
                <w:sz w:val="21"/>
                <w:szCs w:val="21"/>
                <w:lang w:val="en-US" w:eastAsia="zh-CN"/>
              </w:rPr>
              <w:t>8-3构建现代职业教育“1+N”制度与标准，完善内部治理模式</w:t>
            </w:r>
          </w:p>
        </w:tc>
        <w:tc>
          <w:tcPr>
            <w:tcW w:w="6898" w:type="dxa"/>
            <w:gridSpan w:val="3"/>
            <w:vAlign w:val="center"/>
          </w:tcPr>
          <w:p>
            <w:pPr>
              <w:widowControl/>
              <w:snapToGrid w:val="0"/>
              <w:rPr>
                <w:rFonts w:hint="eastAsia" w:ascii="Times New Roman" w:hAnsi="Times New Roman" w:cs="Times New Roman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auto"/>
                <w:sz w:val="21"/>
                <w:szCs w:val="21"/>
                <w:lang w:val="en-US" w:eastAsia="zh-CN"/>
              </w:rPr>
              <w:t>强化制度标准落实。明确落实管理制度、标准的奖惩机制，强化管理制度、标准执行情况的监督、考核、检查，确保落实到位。</w:t>
            </w:r>
          </w:p>
        </w:tc>
        <w:tc>
          <w:tcPr>
            <w:tcW w:w="2304" w:type="dxa"/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Times New Roman" w:hAnsi="Times New Roman" w:cs="Times New Roman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auto"/>
                <w:sz w:val="21"/>
                <w:szCs w:val="21"/>
                <w:lang w:val="en-US" w:eastAsia="zh-CN"/>
              </w:rPr>
              <w:t>才德鑫</w:t>
            </w:r>
          </w:p>
          <w:p>
            <w:pPr>
              <w:widowControl/>
              <w:snapToGrid w:val="0"/>
              <w:jc w:val="center"/>
              <w:rPr>
                <w:rFonts w:hint="eastAsia" w:ascii="Times New Roman" w:hAnsi="Times New Roman" w:cs="Times New Roman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auto"/>
                <w:sz w:val="21"/>
                <w:szCs w:val="21"/>
                <w:lang w:val="en-US" w:eastAsia="zh-CN"/>
              </w:rPr>
              <w:t>王作成</w:t>
            </w:r>
          </w:p>
          <w:p>
            <w:pPr>
              <w:widowControl/>
              <w:snapToGrid w:val="0"/>
              <w:jc w:val="center"/>
              <w:rPr>
                <w:rFonts w:hint="eastAsia" w:ascii="Times New Roman" w:hAnsi="Times New Roman" w:cs="Times New Roman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auto"/>
                <w:sz w:val="21"/>
                <w:szCs w:val="21"/>
                <w:lang w:val="en-US" w:eastAsia="zh-CN"/>
              </w:rPr>
              <w:t>杨喜林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2" w:hRule="atLeast"/>
        </w:trPr>
        <w:tc>
          <w:tcPr>
            <w:tcW w:w="2300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00" w:lineRule="exact"/>
              <w:jc w:val="center"/>
              <w:textAlignment w:val="auto"/>
              <w:rPr>
                <w:rFonts w:hint="eastAsia" w:eastAsiaTheme="minorEastAsia"/>
                <w:b/>
                <w:bCs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sz w:val="21"/>
                <w:szCs w:val="21"/>
                <w:vertAlign w:val="baseline"/>
                <w:lang w:val="en-US" w:eastAsia="zh-CN"/>
              </w:rPr>
              <w:t>委派部门</w:t>
            </w:r>
          </w:p>
        </w:tc>
        <w:tc>
          <w:tcPr>
            <w:tcW w:w="2300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00" w:lineRule="exact"/>
              <w:jc w:val="center"/>
              <w:textAlignment w:val="auto"/>
              <w:rPr>
                <w:rFonts w:hint="eastAsia" w:eastAsiaTheme="minorEastAsia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vertAlign w:val="baseline"/>
                <w:lang w:val="en-US" w:eastAsia="zh-CN"/>
              </w:rPr>
              <w:t>双高项目办</w:t>
            </w:r>
          </w:p>
        </w:tc>
        <w:tc>
          <w:tcPr>
            <w:tcW w:w="2299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00" w:lineRule="exact"/>
              <w:jc w:val="center"/>
              <w:textAlignment w:val="auto"/>
              <w:rPr>
                <w:rFonts w:hint="eastAsia" w:eastAsiaTheme="minorEastAsia"/>
                <w:b/>
                <w:bCs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sz w:val="21"/>
                <w:szCs w:val="21"/>
                <w:vertAlign w:val="baseline"/>
                <w:lang w:val="en-US" w:eastAsia="zh-CN"/>
              </w:rPr>
              <w:t>委派人</w:t>
            </w:r>
          </w:p>
        </w:tc>
        <w:tc>
          <w:tcPr>
            <w:tcW w:w="2299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00" w:lineRule="exact"/>
              <w:jc w:val="center"/>
              <w:textAlignment w:val="auto"/>
              <w:rPr>
                <w:rFonts w:hint="eastAsia" w:eastAsiaTheme="minorEastAsia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vertAlign w:val="baseline"/>
                <w:lang w:val="en-US" w:eastAsia="zh-CN"/>
              </w:rPr>
              <w:t>侯  音</w:t>
            </w:r>
          </w:p>
        </w:tc>
        <w:tc>
          <w:tcPr>
            <w:tcW w:w="2300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00" w:lineRule="exact"/>
              <w:jc w:val="center"/>
              <w:textAlignment w:val="auto"/>
              <w:rPr>
                <w:rFonts w:hint="eastAsia" w:eastAsiaTheme="minorEastAsia"/>
                <w:b/>
                <w:bCs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sz w:val="21"/>
                <w:szCs w:val="21"/>
                <w:vertAlign w:val="baseline"/>
                <w:lang w:val="en-US" w:eastAsia="zh-CN"/>
              </w:rPr>
              <w:t>委派时间</w:t>
            </w:r>
          </w:p>
        </w:tc>
        <w:tc>
          <w:tcPr>
            <w:tcW w:w="2304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00" w:lineRule="exact"/>
              <w:jc w:val="center"/>
              <w:textAlignment w:val="auto"/>
              <w:rPr>
                <w:sz w:val="21"/>
                <w:szCs w:val="21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2" w:hRule="atLeast"/>
        </w:trPr>
        <w:tc>
          <w:tcPr>
            <w:tcW w:w="2300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00" w:lineRule="exact"/>
              <w:jc w:val="center"/>
              <w:textAlignment w:val="auto"/>
              <w:rPr>
                <w:rFonts w:hint="default"/>
                <w:b/>
                <w:bCs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sz w:val="21"/>
                <w:szCs w:val="21"/>
                <w:vertAlign w:val="baseline"/>
                <w:lang w:val="en-US" w:eastAsia="zh-CN"/>
              </w:rPr>
              <w:t>接收日期</w:t>
            </w:r>
          </w:p>
        </w:tc>
        <w:tc>
          <w:tcPr>
            <w:tcW w:w="2300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00" w:lineRule="exact"/>
              <w:jc w:val="center"/>
              <w:textAlignment w:val="auto"/>
              <w:rPr>
                <w:sz w:val="21"/>
                <w:szCs w:val="21"/>
                <w:vertAlign w:val="baseline"/>
              </w:rPr>
            </w:pPr>
          </w:p>
        </w:tc>
        <w:tc>
          <w:tcPr>
            <w:tcW w:w="2299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00" w:lineRule="exact"/>
              <w:jc w:val="center"/>
              <w:textAlignment w:val="auto"/>
              <w:rPr>
                <w:rFonts w:hint="default"/>
                <w:b/>
                <w:bCs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sz w:val="21"/>
                <w:szCs w:val="21"/>
                <w:vertAlign w:val="baseline"/>
                <w:lang w:val="en-US" w:eastAsia="zh-CN"/>
              </w:rPr>
              <w:t>主管领导签字</w:t>
            </w:r>
          </w:p>
        </w:tc>
        <w:tc>
          <w:tcPr>
            <w:tcW w:w="2299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00" w:lineRule="exact"/>
              <w:jc w:val="center"/>
              <w:textAlignment w:val="auto"/>
              <w:rPr>
                <w:sz w:val="21"/>
                <w:szCs w:val="21"/>
                <w:vertAlign w:val="baseline"/>
              </w:rPr>
            </w:pPr>
          </w:p>
        </w:tc>
        <w:tc>
          <w:tcPr>
            <w:tcW w:w="2300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00" w:lineRule="exact"/>
              <w:jc w:val="center"/>
              <w:textAlignment w:val="auto"/>
              <w:rPr>
                <w:rFonts w:hint="eastAsia" w:asciiTheme="minorHAnsi" w:hAnsiTheme="minorHAnsi" w:eastAsiaTheme="minorEastAsia" w:cstheme="minorBidi"/>
                <w:b/>
                <w:bCs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/>
                <w:b/>
                <w:bCs/>
                <w:sz w:val="21"/>
                <w:szCs w:val="21"/>
                <w:vertAlign w:val="baseline"/>
                <w:lang w:val="en-US" w:eastAsia="zh-CN"/>
              </w:rPr>
              <w:t>接收人确认签字</w:t>
            </w:r>
          </w:p>
        </w:tc>
        <w:tc>
          <w:tcPr>
            <w:tcW w:w="2304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00" w:lineRule="exact"/>
              <w:jc w:val="center"/>
              <w:textAlignment w:val="auto"/>
              <w:rPr>
                <w:sz w:val="21"/>
                <w:szCs w:val="21"/>
                <w:vertAlign w:val="baseline"/>
              </w:rPr>
            </w:pPr>
          </w:p>
        </w:tc>
      </w:tr>
    </w:tbl>
    <w:p>
      <w:pPr>
        <w:rPr>
          <w:rFonts w:hint="default"/>
          <w:sz w:val="21"/>
          <w:szCs w:val="21"/>
          <w:vertAlign w:val="baseline"/>
          <w:lang w:val="en-US" w:eastAsia="zh-CN"/>
        </w:rPr>
      </w:pPr>
      <w:r>
        <w:rPr>
          <w:rFonts w:hint="eastAsia"/>
          <w:sz w:val="21"/>
          <w:szCs w:val="21"/>
          <w:vertAlign w:val="baseline"/>
          <w:lang w:val="en-US" w:eastAsia="zh-CN"/>
        </w:rPr>
        <w:t>2022年国家特高建设任务委派单一式两份，由接收部门主管领导、任务负责人确认签字后，将其中一份送返双高项目办，另一份接收部门留存。</w:t>
      </w:r>
    </w:p>
    <w:p>
      <w:pPr>
        <w:rPr>
          <w:rFonts w:hint="default"/>
          <w:sz w:val="24"/>
          <w:szCs w:val="24"/>
          <w:vertAlign w:val="baseline"/>
          <w:lang w:val="en-US" w:eastAsia="zh-CN"/>
        </w:rPr>
      </w:pPr>
    </w:p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8184892"/>
    <w:rsid w:val="08C97F74"/>
    <w:rsid w:val="236952EA"/>
    <w:rsid w:val="23A12EC4"/>
    <w:rsid w:val="253C4A00"/>
    <w:rsid w:val="3FE327EB"/>
    <w:rsid w:val="4E9B0480"/>
    <w:rsid w:val="5A5D758C"/>
    <w:rsid w:val="5B176B94"/>
    <w:rsid w:val="6A7154B1"/>
    <w:rsid w:val="6FAE7B4B"/>
    <w:rsid w:val="705B6F34"/>
    <w:rsid w:val="7FED3BC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441</Words>
  <Characters>460</Characters>
  <Lines>0</Lines>
  <Paragraphs>0</Paragraphs>
  <TotalTime>0</TotalTime>
  <ScaleCrop>false</ScaleCrop>
  <LinksUpToDate>false</LinksUpToDate>
  <CharactersWithSpaces>466</CharactersWithSpaces>
  <Application>WPS Office_11.1.0.11636_F1E327BC-269C-435d-A152-05C5408002CA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2022-04-19T10:29:00Z</dcterms:created>
  <dc:creator>Administrator</dc:creator>
  <cp:lastModifiedBy>贝戎扌立酉告</cp:lastModifiedBy>
  <dcterms:modified xsi:type="dcterms:W3CDTF">2022-04-19T11:25:02Z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2052-11.1.0.11636</vt:lpwstr>
  </property>
  <property fmtid="{D5CDD505-2E9C-101B-9397-08002B2CF9AE}" pid="3" name="ICV">
    <vt:lpwstr>6BAC7B1DB3164F0F96A86E73A0FEF37F</vt:lpwstr>
  </property>
</Properties>
</file>