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textAlignment w:val="baseline"/>
        <w:rPr>
          <w:rFonts w:ascii="Times New Roman" w:hAnsi="Times New Roman" w:eastAsia="方正小标宋简体"/>
          <w:sz w:val="44"/>
          <w:szCs w:val="44"/>
        </w:rPr>
      </w:pPr>
      <w:bookmarkStart w:id="0" w:name="_Hlk36511900"/>
      <w:bookmarkStart w:id="1" w:name="_Hlk10494765"/>
      <w:r>
        <w:rPr>
          <w:rFonts w:ascii="Times New Roman" w:hAnsi="Times New Roman" w:eastAsia="方正小标宋简体"/>
          <w:sz w:val="44"/>
          <w:szCs w:val="44"/>
        </w:rPr>
        <w:t>202</w:t>
      </w:r>
      <w:r>
        <w:rPr>
          <w:rFonts w:hint="eastAsia" w:ascii="Times New Roman" w:hAnsi="Times New Roman" w:eastAsia="方正小标宋简体"/>
          <w:sz w:val="44"/>
          <w:szCs w:val="44"/>
          <w:lang w:val="en-US" w:eastAsia="zh-CN"/>
        </w:rPr>
        <w:t>2</w:t>
      </w:r>
      <w:r>
        <w:rPr>
          <w:rFonts w:ascii="Times New Roman" w:hAnsi="Times New Roman" w:eastAsia="方正小标宋简体"/>
          <w:sz w:val="44"/>
          <w:szCs w:val="44"/>
        </w:rPr>
        <w:t>年</w:t>
      </w:r>
      <w:r>
        <w:rPr>
          <w:rFonts w:hint="eastAsia" w:ascii="Times New Roman" w:hAnsi="Times New Roman" w:eastAsia="方正小标宋简体"/>
          <w:sz w:val="44"/>
          <w:szCs w:val="44"/>
        </w:rPr>
        <w:t>院级</w:t>
      </w:r>
      <w:r>
        <w:rPr>
          <w:rFonts w:ascii="Times New Roman" w:hAnsi="Times New Roman" w:eastAsia="方正小标宋简体"/>
          <w:sz w:val="44"/>
          <w:szCs w:val="44"/>
        </w:rPr>
        <w:t>教学能力</w:t>
      </w:r>
      <w:r>
        <w:rPr>
          <w:rFonts w:hint="eastAsia" w:ascii="Times New Roman" w:hAnsi="Times New Roman" w:eastAsia="方正小标宋简体"/>
          <w:sz w:val="44"/>
          <w:szCs w:val="44"/>
        </w:rPr>
        <w:t>大赛通知</w:t>
      </w:r>
      <w:bookmarkEnd w:id="0"/>
      <w:bookmarkEnd w:id="1"/>
    </w:p>
    <w:p>
      <w:pPr>
        <w:spacing w:line="480" w:lineRule="exact"/>
        <w:ind w:firstLine="640" w:firstLineChars="200"/>
        <w:textAlignment w:val="baseline"/>
        <w:rPr>
          <w:rFonts w:ascii="仿宋" w:hAnsi="仿宋" w:eastAsia="仿宋"/>
          <w:sz w:val="32"/>
        </w:rPr>
      </w:pPr>
      <w:r>
        <w:rPr>
          <w:rFonts w:ascii="仿宋" w:hAnsi="仿宋" w:eastAsia="仿宋"/>
          <w:sz w:val="32"/>
        </w:rPr>
        <w:t>深入</w:t>
      </w:r>
      <w:r>
        <w:rPr>
          <w:rFonts w:hint="eastAsia" w:ascii="仿宋" w:hAnsi="仿宋" w:eastAsia="仿宋"/>
          <w:sz w:val="32"/>
        </w:rPr>
        <w:t>贯彻</w:t>
      </w:r>
      <w:r>
        <w:rPr>
          <w:rFonts w:ascii="仿宋" w:hAnsi="仿宋" w:eastAsia="仿宋"/>
          <w:sz w:val="32"/>
        </w:rPr>
        <w:t>落实《国家职业教育改革实施方案》，坚持</w:t>
      </w:r>
      <w:r>
        <w:rPr>
          <w:rFonts w:hint="eastAsia" w:ascii="仿宋" w:hAnsi="仿宋" w:eastAsia="仿宋"/>
          <w:sz w:val="32"/>
        </w:rPr>
        <w:t>“以赛促教、以赛促学，以赛促改、以赛促建”</w:t>
      </w:r>
      <w:r>
        <w:rPr>
          <w:rFonts w:ascii="仿宋" w:hAnsi="仿宋" w:eastAsia="仿宋"/>
          <w:sz w:val="32"/>
        </w:rPr>
        <w:t>的总体思路</w:t>
      </w:r>
      <w:r>
        <w:rPr>
          <w:rFonts w:hint="eastAsia" w:ascii="仿宋" w:hAnsi="仿宋" w:eastAsia="仿宋"/>
          <w:sz w:val="32"/>
        </w:rPr>
        <w:t>，</w:t>
      </w:r>
      <w:r>
        <w:rPr>
          <w:rFonts w:ascii="仿宋" w:hAnsi="仿宋" w:eastAsia="仿宋"/>
          <w:sz w:val="32"/>
        </w:rPr>
        <w:t>引导教师以</w:t>
      </w:r>
      <w:r>
        <w:rPr>
          <w:rFonts w:hint="eastAsia" w:ascii="仿宋" w:hAnsi="仿宋" w:eastAsia="仿宋"/>
          <w:sz w:val="32"/>
        </w:rPr>
        <w:t>立德树人</w:t>
      </w:r>
      <w:r>
        <w:rPr>
          <w:rFonts w:ascii="仿宋" w:hAnsi="仿宋" w:eastAsia="仿宋"/>
          <w:sz w:val="32"/>
        </w:rPr>
        <w:t>为根本任务</w:t>
      </w:r>
      <w:r>
        <w:rPr>
          <w:rFonts w:hint="eastAsia" w:ascii="仿宋" w:hAnsi="仿宋" w:eastAsia="仿宋"/>
          <w:sz w:val="32"/>
        </w:rPr>
        <w:t>，</w:t>
      </w:r>
      <w:r>
        <w:rPr>
          <w:rFonts w:ascii="仿宋" w:hAnsi="仿宋" w:eastAsia="仿宋"/>
          <w:sz w:val="32"/>
        </w:rPr>
        <w:t>推进</w:t>
      </w:r>
      <w:r>
        <w:rPr>
          <w:rFonts w:hint="eastAsia" w:ascii="仿宋" w:hAnsi="仿宋" w:eastAsia="仿宋"/>
          <w:sz w:val="32"/>
        </w:rPr>
        <w:t>“</w:t>
      </w:r>
      <w:r>
        <w:rPr>
          <w:rFonts w:ascii="仿宋" w:hAnsi="仿宋" w:eastAsia="仿宋"/>
          <w:sz w:val="32"/>
        </w:rPr>
        <w:t>三全育人</w:t>
      </w:r>
      <w:r>
        <w:rPr>
          <w:rFonts w:hint="eastAsia" w:ascii="仿宋" w:hAnsi="仿宋" w:eastAsia="仿宋"/>
          <w:sz w:val="32"/>
        </w:rPr>
        <w:t>”，</w:t>
      </w:r>
      <w:r>
        <w:rPr>
          <w:rFonts w:ascii="仿宋" w:hAnsi="仿宋" w:eastAsia="仿宋"/>
          <w:sz w:val="32"/>
        </w:rPr>
        <w:t>落实</w:t>
      </w:r>
      <w:r>
        <w:rPr>
          <w:rFonts w:hint="eastAsia" w:ascii="仿宋" w:hAnsi="仿宋" w:eastAsia="仿宋"/>
          <w:sz w:val="32"/>
        </w:rPr>
        <w:t>“</w:t>
      </w:r>
      <w:r>
        <w:rPr>
          <w:rFonts w:ascii="仿宋" w:hAnsi="仿宋" w:eastAsia="仿宋"/>
          <w:sz w:val="32"/>
        </w:rPr>
        <w:t>课程思政</w:t>
      </w:r>
      <w:r>
        <w:rPr>
          <w:rFonts w:hint="eastAsia" w:ascii="仿宋" w:hAnsi="仿宋" w:eastAsia="仿宋"/>
          <w:sz w:val="32"/>
        </w:rPr>
        <w:t>”要求，</w:t>
      </w:r>
      <w:r>
        <w:rPr>
          <w:rFonts w:ascii="仿宋" w:hAnsi="仿宋" w:eastAsia="仿宋"/>
          <w:sz w:val="32"/>
        </w:rPr>
        <w:t>深化</w:t>
      </w:r>
      <w:r>
        <w:rPr>
          <w:rFonts w:hint="eastAsia" w:ascii="仿宋" w:hAnsi="仿宋" w:eastAsia="仿宋"/>
          <w:sz w:val="32"/>
        </w:rPr>
        <w:t>教师、教材、教法</w:t>
      </w:r>
      <w:r>
        <w:rPr>
          <w:rFonts w:ascii="仿宋" w:hAnsi="仿宋" w:eastAsia="仿宋"/>
          <w:sz w:val="32"/>
        </w:rPr>
        <w:t>“三教</w:t>
      </w:r>
      <w:r>
        <w:rPr>
          <w:rFonts w:hint="eastAsia" w:ascii="仿宋" w:hAnsi="仿宋" w:eastAsia="仿宋"/>
          <w:sz w:val="32"/>
        </w:rPr>
        <w:t>改革</w:t>
      </w:r>
      <w:r>
        <w:rPr>
          <w:rFonts w:ascii="仿宋" w:hAnsi="仿宋" w:eastAsia="仿宋"/>
          <w:sz w:val="32"/>
        </w:rPr>
        <w:t>”</w:t>
      </w:r>
      <w:r>
        <w:rPr>
          <w:rFonts w:hint="eastAsia" w:ascii="仿宋" w:hAnsi="仿宋" w:eastAsia="仿宋"/>
          <w:sz w:val="32"/>
        </w:rPr>
        <w:t>，推动信息化教学应用的常态化，提高职业学校教师教学能力和信息素养，促进教师综合素质、专业化水平和创新能力全面提升，选拔优秀作品参加黑龙江省教师教学能力比赛，结合我院实际，学校决定开展202</w:t>
      </w:r>
      <w:r>
        <w:rPr>
          <w:rFonts w:hint="eastAsia" w:ascii="仿宋" w:hAnsi="仿宋" w:eastAsia="仿宋"/>
          <w:sz w:val="32"/>
          <w:lang w:val="en-US" w:eastAsia="zh-CN"/>
        </w:rPr>
        <w:t>2</w:t>
      </w:r>
      <w:r>
        <w:rPr>
          <w:rFonts w:hint="eastAsia" w:ascii="仿宋" w:hAnsi="仿宋" w:eastAsia="仿宋"/>
          <w:sz w:val="32"/>
        </w:rPr>
        <w:t>年教师教学能力比赛，现将有关事宜通知如下。</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一、参赛对象</w:t>
      </w:r>
    </w:p>
    <w:p>
      <w:pPr>
        <w:spacing w:line="480" w:lineRule="exact"/>
        <w:ind w:firstLine="640" w:firstLineChars="200"/>
        <w:textAlignment w:val="baseline"/>
        <w:rPr>
          <w:rFonts w:hint="default" w:ascii="仿宋" w:hAnsi="仿宋" w:eastAsia="仿宋"/>
          <w:sz w:val="32"/>
          <w:lang w:val="en-US" w:eastAsia="zh-CN"/>
        </w:rPr>
      </w:pPr>
      <w:r>
        <w:rPr>
          <w:rFonts w:hint="eastAsia" w:ascii="仿宋" w:hAnsi="仿宋" w:eastAsia="仿宋"/>
          <w:sz w:val="32"/>
        </w:rPr>
        <w:t>我院在编专任与兼课教师，其中校内兼课教师须到课程开课系部参加比赛，参赛要求同专任教师。学校正式聘用的企业兼职教师可按要求参加专业（技能）课程组的比赛。鼓励学院内部跨</w:t>
      </w:r>
      <w:r>
        <w:rPr>
          <w:rFonts w:hint="eastAsia" w:ascii="仿宋" w:hAnsi="仿宋" w:eastAsia="仿宋"/>
          <w:sz w:val="32"/>
          <w:lang w:val="en-US" w:eastAsia="zh-CN"/>
        </w:rPr>
        <w:t>系</w:t>
      </w:r>
      <w:r>
        <w:rPr>
          <w:rFonts w:hint="eastAsia" w:ascii="仿宋" w:hAnsi="仿宋" w:eastAsia="仿宋"/>
          <w:sz w:val="32"/>
        </w:rPr>
        <w:t>或学校之间跨校组建教学团队。</w:t>
      </w:r>
      <w:r>
        <w:rPr>
          <w:rFonts w:hint="eastAsia" w:ascii="仿宋" w:hAnsi="仿宋" w:eastAsia="仿宋"/>
          <w:sz w:val="32"/>
          <w:lang w:val="en-US" w:eastAsia="zh-CN"/>
        </w:rPr>
        <w:t>每系至少参赛2支队伍，公共课教学部、军体部、思政部至少参赛一支队伍。</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二、比赛时间</w:t>
      </w:r>
      <w:bookmarkStart w:id="17" w:name="_GoBack"/>
      <w:bookmarkEnd w:id="17"/>
    </w:p>
    <w:p>
      <w:pPr>
        <w:spacing w:line="480" w:lineRule="exact"/>
        <w:ind w:firstLine="640" w:firstLineChars="200"/>
        <w:textAlignment w:val="baseline"/>
        <w:rPr>
          <w:rFonts w:ascii="仿宋" w:hAnsi="仿宋" w:eastAsia="仿宋"/>
          <w:sz w:val="32"/>
        </w:rPr>
      </w:pPr>
      <w:r>
        <w:rPr>
          <w:rFonts w:hint="eastAsia" w:ascii="仿宋" w:hAnsi="仿宋" w:eastAsia="仿宋"/>
          <w:sz w:val="32"/>
        </w:rPr>
        <w:t>202</w:t>
      </w:r>
      <w:r>
        <w:rPr>
          <w:rFonts w:hint="eastAsia" w:ascii="仿宋" w:hAnsi="仿宋" w:eastAsia="仿宋"/>
          <w:sz w:val="32"/>
          <w:lang w:val="en-US" w:eastAsia="zh-CN"/>
        </w:rPr>
        <w:t>2</w:t>
      </w:r>
      <w:r>
        <w:rPr>
          <w:rFonts w:hint="eastAsia" w:ascii="仿宋" w:hAnsi="仿宋" w:eastAsia="仿宋"/>
          <w:sz w:val="32"/>
        </w:rPr>
        <w:t>年5月，具体时间另行通知。</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三、比赛分组</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教师教学能力比赛设公共基础课程组、专业课程一组、专业课程二组。</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1.公共基础课程组：参赛作品应为公共基础课程中不少于12学时连续、完整的教学内容。</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2.专业课程一组：参赛作品应为专业基础课程或专业核心课程中不少于16学时连续、完整的教学内容。</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3.专业课程二组：参赛作品应为专业核心课程中不少于16学时连续、完整的教学内容，其中必须包含不少于6学时的实训教学内容。职业学校专业（类）顶岗实习标准中的实习项目工作任务也可参赛。</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四、比赛要求</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重点考察教学团队（2～4人，由实际承担参赛课程或相关课程教学任务的教师组成，包括实习指导教师）针对某门课程中部分教学内容完成教学设计、实施课堂教学、评价目标达成、进行反思改进的能力。</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1.教学内容。立足教学质量的整体提升，落实职业教育国家教学标准，对接职业标准（规范）、职业技能等级标准等，关注有关产业发展新业态、新模式，对接新技术、新工艺、新规范，结合专业特点，有机融入劳动教育、工匠精神、职业道德等内容。实训教学内容应基于真实工作任务、项目及工作流程、过程等。</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2.教学设计。依据学校实际使用的专业人才培养方案和课程标准（专业课教学应体现行动导向的模块化课程设置、项目式教学实施），选取参赛教学内容，进行学情分析，确定教学目标，优化教学过程，合理运用技术、方法和资源等组织教育教学，进行考核与评价，持续开展教学诊断与改进。</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3.教学实施。教学实施应注重实效性，突出教学重难点的解决方法和策略，实现师生、生生的深度有效互动，关注教与学全过程的信息采集，并根据反映出的问题及时调整教学策略。注重合理使用国家规划教材、新型活页式、工作手册式教材，积极引入典型生产案例；应用虚拟仿真、增强现实等信息技术以及教师规范操作、有效示教，提高学生基于任务（项目）分析问题、解决问题的能力，培育学生的职业精神。</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4.教学应变。高度重视、积极应对新冠肺炎疫情给教育教学带来的影响，及时调整教学策略、组织形式和资源提供等，总结疫情防控期间线上教学经验，推动创新、完善线上线下混合式教学方式，更好适应“互联网+”时代的教育生态。</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五、参赛作品及材料</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教学团队选取某门课程在一个学期中符合要求的教学任务作为参赛作品，完成教学设计，组织实施课堂教学。教学内容要符合教育部印发的职业教育国家教学标准中的有关要求，公共基础课程教学内容应突出思想性、注重基础性、体现职业性、反映时代性；专业（技能）课程教学内容应对接新技术、新工艺、新规范，涉及1+X证书制度试点的专业，还应对接有关职业技能等级标准。应结合学科、专业特点，有机融入劳动教育内容。</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参赛作品材料包括实际使用的教案、3～4段课堂实录视频、教学实施报告，另附参赛作品所依据的实际使用的专业人才培养方案和课程标准（有关要求详见附件1)。</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参赛作品材料要体现出学训交互，工学交替，校企课程共担，教材共编，校企合作等方面。</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六、比赛办法</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（1）初审阶段。</w:t>
      </w:r>
    </w:p>
    <w:p>
      <w:pPr>
        <w:pStyle w:val="21"/>
        <w:shd w:val="clear" w:color="auto" w:fill="auto"/>
        <w:spacing w:line="480" w:lineRule="exact"/>
        <w:jc w:val="left"/>
        <w:textAlignment w:val="baseline"/>
        <w:rPr>
          <w:rFonts w:hint="eastAsia" w:ascii="仿宋" w:hAnsi="仿宋" w:eastAsia="仿宋"/>
          <w:sz w:val="32"/>
          <w:lang w:eastAsia="zh-CN"/>
        </w:rPr>
      </w:pPr>
      <w:r>
        <w:rPr>
          <w:rFonts w:hint="eastAsia" w:ascii="仿宋" w:hAnsi="仿宋" w:eastAsia="仿宋"/>
          <w:sz w:val="32"/>
        </w:rPr>
        <w:t xml:space="preserve">    教师教学能力比赛须根据专业和课程特点自由组成团队，不接受个人报名。团队负责人填写《教师教学能力比赛参赛报名表》（见附件2）和《</w:t>
      </w:r>
      <w:r>
        <w:rPr>
          <w:rFonts w:ascii="仿宋" w:hAnsi="仿宋" w:eastAsia="仿宋"/>
          <w:sz w:val="32"/>
        </w:rPr>
        <w:t>202</w:t>
      </w:r>
      <w:r>
        <w:rPr>
          <w:rFonts w:hint="eastAsia" w:ascii="仿宋" w:hAnsi="仿宋" w:eastAsia="仿宋"/>
          <w:sz w:val="32"/>
          <w:lang w:val="en-US" w:eastAsia="zh-CN"/>
        </w:rPr>
        <w:t>2</w:t>
      </w:r>
      <w:r>
        <w:rPr>
          <w:rFonts w:ascii="仿宋" w:hAnsi="仿宋" w:eastAsia="仿宋"/>
          <w:sz w:val="32"/>
        </w:rPr>
        <w:t>年</w:t>
      </w:r>
      <w:r>
        <w:rPr>
          <w:rFonts w:hint="eastAsia" w:ascii="仿宋" w:hAnsi="仿宋" w:eastAsia="仿宋"/>
          <w:sz w:val="32"/>
        </w:rPr>
        <w:t>黑龙江建筑职业技术学院</w:t>
      </w:r>
      <w:r>
        <w:rPr>
          <w:rFonts w:ascii="仿宋" w:hAnsi="仿宋" w:eastAsia="仿宋"/>
          <w:sz w:val="32"/>
        </w:rPr>
        <w:t>教学能力比赛参赛汇总表</w:t>
      </w:r>
      <w:r>
        <w:rPr>
          <w:rFonts w:hint="eastAsia" w:ascii="仿宋" w:hAnsi="仿宋" w:eastAsia="仿宋"/>
          <w:sz w:val="32"/>
        </w:rPr>
        <w:t>》（见附件3），由参赛课程所属开课单位汇总后于</w:t>
      </w:r>
      <w:r>
        <w:rPr>
          <w:rFonts w:hint="eastAsia" w:ascii="仿宋" w:hAnsi="仿宋" w:eastAsia="仿宋"/>
          <w:sz w:val="32"/>
          <w:lang w:val="en-US" w:eastAsia="zh-CN"/>
        </w:rPr>
        <w:t>4</w:t>
      </w:r>
      <w:r>
        <w:rPr>
          <w:rFonts w:hint="eastAsia" w:ascii="仿宋" w:hAnsi="仿宋" w:eastAsia="仿宋"/>
          <w:sz w:val="32"/>
        </w:rPr>
        <w:t>月2</w:t>
      </w:r>
      <w:r>
        <w:rPr>
          <w:rFonts w:hint="eastAsia" w:ascii="仿宋" w:hAnsi="仿宋" w:eastAsia="仿宋"/>
          <w:sz w:val="32"/>
          <w:lang w:val="en-US" w:eastAsia="zh-CN"/>
        </w:rPr>
        <w:t>9</w:t>
      </w:r>
      <w:r>
        <w:rPr>
          <w:rFonts w:hint="eastAsia" w:ascii="仿宋" w:hAnsi="仿宋" w:eastAsia="仿宋"/>
          <w:sz w:val="32"/>
        </w:rPr>
        <w:t>日前交至教务处，同时提交教案、课堂实录视频</w:t>
      </w:r>
      <w:r>
        <w:rPr>
          <w:rFonts w:hint="eastAsia" w:ascii="仿宋" w:hAnsi="仿宋" w:eastAsia="仿宋"/>
          <w:sz w:val="32"/>
          <w:lang w:eastAsia="zh-CN"/>
        </w:rPr>
        <w:t>（</w:t>
      </w:r>
      <w:r>
        <w:rPr>
          <w:rFonts w:hint="eastAsia" w:ascii="仿宋" w:hAnsi="仿宋" w:eastAsia="仿宋"/>
          <w:sz w:val="32"/>
          <w:lang w:val="en-US" w:eastAsia="zh-CN"/>
        </w:rPr>
        <w:t>可提供线上教学视频</w:t>
      </w:r>
      <w:r>
        <w:rPr>
          <w:rFonts w:hint="eastAsia" w:ascii="仿宋" w:hAnsi="仿宋" w:eastAsia="仿宋"/>
          <w:sz w:val="32"/>
          <w:lang w:eastAsia="zh-CN"/>
        </w:rPr>
        <w:t>）</w:t>
      </w:r>
      <w:r>
        <w:rPr>
          <w:rFonts w:hint="eastAsia" w:ascii="仿宋" w:hAnsi="仿宋" w:eastAsia="仿宋"/>
          <w:sz w:val="32"/>
        </w:rPr>
        <w:t>、教学实施报告和课程标准等参赛材料（电子版打包，需注明团队负责人和参赛课程），以上材料电子版同时报送教务处侯音内网邮箱。教务处对参赛作品进行初审，审核参赛作品材料是否齐全，确定校赛的作品。</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（2）比赛阶段</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比赛时，教学团队介绍教学实施报告、针对抽选内容进行无学生教学展示、回答评委提问（有关要求详见附1)。评审参赛作品材料和教学团队现场表现，确定比赛成绩。</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每位教师内容介绍与教学展示总时间不超过30分钟。</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七、奖项设置</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1.单项奖。坚持宁缺毋滥原则，各组分别设一、二、三等奖，不超过本组参赛作品总数的10%、20%、30%，如一组参赛队不足4个，不设一等奖。</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学院教师教学能力比赛获奖团队将由学校根据省级比赛条件推荐参加省赛。</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2.团体奖</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按各系（部）参加比赛团队的数量和成绩排名，为系（部）颁发优秀组织奖。</w:t>
      </w:r>
    </w:p>
    <w:p>
      <w:pPr>
        <w:spacing w:line="480" w:lineRule="exact"/>
        <w:ind w:firstLine="640" w:firstLineChars="200"/>
        <w:textAlignment w:val="baseline"/>
        <w:rPr>
          <w:rFonts w:ascii="仿宋" w:hAnsi="仿宋" w:eastAsia="仿宋"/>
          <w:sz w:val="32"/>
        </w:rPr>
      </w:pPr>
      <w:r>
        <w:rPr>
          <w:rFonts w:hint="eastAsia" w:ascii="仿宋" w:hAnsi="仿宋" w:eastAsia="仿宋"/>
          <w:sz w:val="32"/>
        </w:rPr>
        <w:t>附件：1.参赛作品材料要求</w:t>
      </w:r>
    </w:p>
    <w:p>
      <w:pPr>
        <w:spacing w:line="480" w:lineRule="exact"/>
        <w:ind w:firstLine="1600" w:firstLineChars="500"/>
        <w:textAlignment w:val="baseline"/>
        <w:rPr>
          <w:rFonts w:ascii="仿宋" w:hAnsi="仿宋" w:eastAsia="仿宋"/>
          <w:sz w:val="32"/>
        </w:rPr>
      </w:pPr>
      <w:r>
        <w:rPr>
          <w:rFonts w:hint="eastAsia" w:ascii="仿宋" w:hAnsi="仿宋" w:eastAsia="仿宋"/>
          <w:sz w:val="32"/>
        </w:rPr>
        <w:t>2.学院教师教学能力比赛参赛报名表</w:t>
      </w:r>
    </w:p>
    <w:p>
      <w:pPr>
        <w:spacing w:line="480" w:lineRule="exact"/>
        <w:ind w:firstLine="1600" w:firstLineChars="500"/>
        <w:textAlignment w:val="baseline"/>
        <w:rPr>
          <w:rFonts w:ascii="仿宋" w:hAnsi="仿宋" w:eastAsia="仿宋"/>
          <w:sz w:val="32"/>
        </w:rPr>
      </w:pPr>
      <w:r>
        <w:rPr>
          <w:rFonts w:hint="eastAsia" w:ascii="仿宋" w:hAnsi="仿宋" w:eastAsia="仿宋"/>
          <w:sz w:val="32"/>
        </w:rPr>
        <w:t>3.教学能力比赛参赛汇总表</w:t>
      </w:r>
    </w:p>
    <w:p>
      <w:pPr>
        <w:spacing w:line="480" w:lineRule="exact"/>
        <w:ind w:firstLine="1600" w:firstLineChars="500"/>
        <w:textAlignment w:val="baseline"/>
        <w:rPr>
          <w:rFonts w:ascii="仿宋" w:hAnsi="仿宋" w:eastAsia="仿宋"/>
          <w:sz w:val="32"/>
        </w:rPr>
      </w:pPr>
      <w:r>
        <w:rPr>
          <w:rFonts w:hint="eastAsia" w:ascii="仿宋" w:hAnsi="仿宋" w:eastAsia="仿宋"/>
          <w:sz w:val="32"/>
        </w:rPr>
        <w:t>4.教师教学能力比赛评分指标</w:t>
      </w:r>
    </w:p>
    <w:p>
      <w:pPr>
        <w:spacing w:line="480" w:lineRule="exact"/>
        <w:ind w:firstLine="640" w:firstLineChars="200"/>
        <w:textAlignment w:val="baseline"/>
        <w:rPr>
          <w:rFonts w:ascii="仿宋" w:hAnsi="仿宋" w:eastAsia="仿宋"/>
          <w:sz w:val="32"/>
        </w:rPr>
      </w:pPr>
    </w:p>
    <w:p>
      <w:pPr>
        <w:spacing w:line="480" w:lineRule="exact"/>
        <w:ind w:firstLine="640" w:firstLineChars="200"/>
        <w:jc w:val="right"/>
        <w:textAlignment w:val="baseline"/>
        <w:rPr>
          <w:rFonts w:ascii="仿宋" w:hAnsi="仿宋" w:eastAsia="仿宋"/>
          <w:sz w:val="32"/>
        </w:rPr>
      </w:pPr>
      <w:r>
        <w:rPr>
          <w:rFonts w:hint="eastAsia" w:ascii="仿宋" w:hAnsi="仿宋" w:eastAsia="仿宋"/>
          <w:sz w:val="32"/>
        </w:rPr>
        <w:t>黑龙江建筑职业技术学院</w:t>
      </w:r>
    </w:p>
    <w:p>
      <w:pPr>
        <w:spacing w:line="480" w:lineRule="exact"/>
        <w:ind w:firstLine="640" w:firstLineChars="200"/>
        <w:jc w:val="right"/>
        <w:textAlignment w:val="baseline"/>
        <w:rPr>
          <w:rFonts w:ascii="仿宋" w:hAnsi="仿宋" w:eastAsia="仿宋"/>
          <w:sz w:val="32"/>
        </w:rPr>
      </w:pPr>
      <w:r>
        <w:rPr>
          <w:rFonts w:hint="eastAsia" w:ascii="仿宋" w:hAnsi="仿宋" w:eastAsia="仿宋"/>
          <w:sz w:val="32"/>
        </w:rPr>
        <w:t>202</w:t>
      </w:r>
      <w:r>
        <w:rPr>
          <w:rFonts w:hint="eastAsia" w:ascii="仿宋" w:hAnsi="仿宋" w:eastAsia="仿宋"/>
          <w:sz w:val="32"/>
          <w:lang w:val="en-US" w:eastAsia="zh-CN"/>
        </w:rPr>
        <w:t>2</w:t>
      </w:r>
      <w:r>
        <w:rPr>
          <w:rFonts w:hint="eastAsia" w:ascii="仿宋" w:hAnsi="仿宋" w:eastAsia="仿宋"/>
          <w:sz w:val="32"/>
        </w:rPr>
        <w:t>年</w:t>
      </w:r>
      <w:r>
        <w:rPr>
          <w:rFonts w:hint="eastAsia" w:ascii="仿宋" w:hAnsi="仿宋" w:eastAsia="仿宋"/>
          <w:sz w:val="32"/>
          <w:lang w:val="en-US" w:eastAsia="zh-CN"/>
        </w:rPr>
        <w:t>4</w:t>
      </w:r>
      <w:r>
        <w:rPr>
          <w:rFonts w:hint="eastAsia" w:ascii="仿宋" w:hAnsi="仿宋" w:eastAsia="仿宋"/>
          <w:sz w:val="32"/>
        </w:rPr>
        <w:t>月</w:t>
      </w:r>
      <w:r>
        <w:rPr>
          <w:rFonts w:hint="eastAsia" w:ascii="仿宋" w:hAnsi="仿宋" w:eastAsia="仿宋"/>
          <w:sz w:val="32"/>
          <w:lang w:val="en-US" w:eastAsia="zh-CN"/>
        </w:rPr>
        <w:t>7</w:t>
      </w:r>
      <w:r>
        <w:rPr>
          <w:rFonts w:hint="eastAsia" w:ascii="仿宋" w:hAnsi="仿宋" w:eastAsia="仿宋"/>
          <w:sz w:val="32"/>
        </w:rPr>
        <w:t>日</w:t>
      </w:r>
      <w:r>
        <w:rPr>
          <w:rFonts w:hint="eastAsia" w:ascii="宋体" w:hAnsi="宋体" w:eastAsia="宋体" w:cs="宋体"/>
          <w:sz w:val="32"/>
        </w:rPr>
        <w:t> </w:t>
      </w:r>
    </w:p>
    <w:p>
      <w:pPr>
        <w:ind w:firstLine="640" w:firstLineChars="200"/>
        <w:jc w:val="right"/>
        <w:textAlignment w:val="baseline"/>
        <w:rPr>
          <w:rFonts w:ascii="Times New Roman" w:hAnsi="Times New Roman" w:eastAsia="方正仿宋简体"/>
          <w:sz w:val="32"/>
        </w:rPr>
      </w:pPr>
    </w:p>
    <w:p>
      <w:pPr>
        <w:ind w:firstLine="640" w:firstLineChars="200"/>
        <w:jc w:val="right"/>
        <w:textAlignment w:val="baseline"/>
        <w:rPr>
          <w:rFonts w:ascii="Times New Roman" w:hAnsi="Times New Roman" w:eastAsia="方正仿宋简体"/>
          <w:sz w:val="32"/>
        </w:rPr>
      </w:pPr>
    </w:p>
    <w:p>
      <w:pPr>
        <w:ind w:firstLine="640" w:firstLineChars="200"/>
        <w:jc w:val="right"/>
        <w:textAlignment w:val="baseline"/>
        <w:rPr>
          <w:rFonts w:ascii="Times New Roman" w:hAnsi="Times New Roman" w:eastAsia="方正仿宋简体"/>
          <w:sz w:val="32"/>
        </w:rPr>
      </w:pPr>
    </w:p>
    <w:p>
      <w:pPr>
        <w:widowControl/>
        <w:jc w:val="left"/>
        <w:textAlignment w:val="baseline"/>
        <w:rPr>
          <w:rFonts w:ascii="楷体_GB2312" w:hAnsi="Times New Roman" w:eastAsia="楷体_GB2312"/>
          <w:sz w:val="32"/>
          <w:szCs w:val="32"/>
        </w:rPr>
      </w:pPr>
      <w:r>
        <w:rPr>
          <w:rFonts w:ascii="楷体_GB2312" w:hAnsi="Times New Roman" w:eastAsia="楷体_GB2312"/>
          <w:sz w:val="32"/>
          <w:szCs w:val="32"/>
        </w:rPr>
        <w:br w:type="textWrapping"/>
      </w:r>
    </w:p>
    <w:p>
      <w:pPr>
        <w:widowControl/>
        <w:jc w:val="left"/>
        <w:rPr>
          <w:rFonts w:ascii="楷体_GB2312" w:hAnsi="Times New Roman" w:eastAsia="楷体_GB2312"/>
          <w:sz w:val="32"/>
          <w:szCs w:val="32"/>
        </w:rPr>
      </w:pPr>
      <w:r>
        <w:rPr>
          <w:rFonts w:ascii="楷体_GB2312" w:hAnsi="Times New Roman" w:eastAsia="楷体_GB2312"/>
          <w:sz w:val="32"/>
          <w:szCs w:val="32"/>
        </w:rPr>
        <w:br w:type="page"/>
      </w:r>
    </w:p>
    <w:p>
      <w:pPr>
        <w:keepNext w:val="0"/>
        <w:keepLines w:val="0"/>
        <w:pageBreakBefore w:val="0"/>
        <w:widowControl/>
        <w:kinsoku/>
        <w:wordWrap/>
        <w:topLinePunct w:val="0"/>
        <w:autoSpaceDE/>
        <w:autoSpaceDN/>
        <w:bidi w:val="0"/>
        <w:adjustRightInd/>
        <w:spacing w:line="440" w:lineRule="exact"/>
        <w:jc w:val="left"/>
        <w:textAlignment w:val="baseline"/>
        <w:rPr>
          <w:rFonts w:ascii="楷体_GB2312" w:hAnsi="Times New Roman" w:eastAsia="楷体_GB2312"/>
          <w:sz w:val="32"/>
          <w:szCs w:val="32"/>
        </w:rPr>
      </w:pPr>
      <w:r>
        <w:rPr>
          <w:rFonts w:hint="eastAsia" w:ascii="楷体_GB2312" w:hAnsi="Times New Roman" w:eastAsia="楷体_GB2312"/>
          <w:sz w:val="32"/>
          <w:szCs w:val="32"/>
        </w:rPr>
        <w:t>附件1</w:t>
      </w:r>
    </w:p>
    <w:p>
      <w:pPr>
        <w:keepNext w:val="0"/>
        <w:keepLines w:val="0"/>
        <w:pageBreakBefore w:val="0"/>
        <w:kinsoku/>
        <w:wordWrap/>
        <w:overflowPunct w:val="0"/>
        <w:topLinePunct w:val="0"/>
        <w:autoSpaceDE/>
        <w:autoSpaceDN/>
        <w:bidi w:val="0"/>
        <w:adjustRightInd/>
        <w:snapToGrid w:val="0"/>
        <w:spacing w:line="440" w:lineRule="exact"/>
        <w:jc w:val="center"/>
        <w:rPr>
          <w:rFonts w:ascii="Times New Roman" w:hAnsi="Times New Roman" w:eastAsia="方正小标宋简体"/>
          <w:sz w:val="36"/>
          <w:szCs w:val="36"/>
        </w:rPr>
      </w:pPr>
      <w:bookmarkStart w:id="2" w:name="_Hlk27422522"/>
      <w:r>
        <w:rPr>
          <w:rFonts w:hint="eastAsia" w:ascii="Times New Roman" w:hAnsi="Times New Roman" w:eastAsia="方正小标宋简体"/>
          <w:sz w:val="36"/>
          <w:szCs w:val="36"/>
        </w:rPr>
        <w:t>2</w:t>
      </w:r>
      <w:r>
        <w:rPr>
          <w:rFonts w:ascii="Times New Roman" w:hAnsi="Times New Roman" w:eastAsia="方正小标宋简体"/>
          <w:sz w:val="36"/>
          <w:szCs w:val="36"/>
        </w:rPr>
        <w:t>021</w:t>
      </w:r>
      <w:r>
        <w:rPr>
          <w:rFonts w:hint="eastAsia" w:ascii="Times New Roman" w:hAnsi="Times New Roman" w:eastAsia="方正小标宋简体"/>
          <w:sz w:val="36"/>
          <w:szCs w:val="36"/>
        </w:rPr>
        <w:t>年</w:t>
      </w:r>
      <w:r>
        <w:rPr>
          <w:rFonts w:ascii="Times New Roman" w:hAnsi="Times New Roman" w:eastAsia="方正小标宋简体"/>
          <w:sz w:val="36"/>
          <w:szCs w:val="36"/>
        </w:rPr>
        <w:t>全国职业院校技能大赛教学能力比赛</w:t>
      </w:r>
      <w:bookmarkEnd w:id="2"/>
    </w:p>
    <w:p>
      <w:pPr>
        <w:keepNext w:val="0"/>
        <w:keepLines w:val="0"/>
        <w:pageBreakBefore w:val="0"/>
        <w:kinsoku/>
        <w:wordWrap/>
        <w:overflowPunct w:val="0"/>
        <w:topLinePunct w:val="0"/>
        <w:autoSpaceDE/>
        <w:autoSpaceDN/>
        <w:bidi w:val="0"/>
        <w:adjustRightInd/>
        <w:snapToGrid w:val="0"/>
        <w:spacing w:line="440" w:lineRule="exact"/>
        <w:jc w:val="center"/>
        <w:rPr>
          <w:rFonts w:ascii="Times New Roman" w:hAnsi="Times New Roman" w:eastAsia="方正小标宋简体"/>
          <w:sz w:val="36"/>
          <w:szCs w:val="36"/>
        </w:rPr>
      </w:pPr>
      <w:r>
        <w:rPr>
          <w:rFonts w:ascii="Times New Roman" w:hAnsi="Times New Roman" w:eastAsia="方正小标宋简体"/>
          <w:sz w:val="36"/>
          <w:szCs w:val="36"/>
        </w:rPr>
        <w:t>参赛作品材料及现场决赛有关要求</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outlineLvl w:val="0"/>
        <w:rPr>
          <w:rFonts w:hint="eastAsia" w:ascii="仿宋" w:hAnsi="仿宋" w:eastAsia="仿宋" w:cs="仿宋"/>
          <w:sz w:val="28"/>
          <w:szCs w:val="28"/>
        </w:rPr>
      </w:pPr>
      <w:r>
        <w:rPr>
          <w:rFonts w:hint="eastAsia" w:ascii="仿宋" w:hAnsi="仿宋" w:eastAsia="仿宋" w:cs="仿宋"/>
          <w:sz w:val="28"/>
          <w:szCs w:val="28"/>
        </w:rPr>
        <w:t>一、参赛作品文档材料</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所有文档材料均要求规范、简明、完整、朴实，正文使用小四号字、单倍行距，禁用以装饰为目的的图片或照片，以PDF格式提交，每个文件大小不超过100M。</w:t>
      </w:r>
    </w:p>
    <w:p>
      <w:pPr>
        <w:keepNext w:val="0"/>
        <w:keepLines w:val="0"/>
        <w:pageBreakBefore w:val="0"/>
        <w:widowControl w:val="0"/>
        <w:kinsoku/>
        <w:wordWrap/>
        <w:overflowPunct w:val="0"/>
        <w:topLinePunct w:val="0"/>
        <w:autoSpaceDE/>
        <w:autoSpaceDN/>
        <w:bidi w:val="0"/>
        <w:adjustRightInd/>
        <w:snapToGrid/>
        <w:spacing w:line="440" w:lineRule="exact"/>
        <w:ind w:firstLine="562" w:firstLineChars="200"/>
        <w:textAlignment w:val="auto"/>
        <w:outlineLvl w:val="1"/>
        <w:rPr>
          <w:rFonts w:hint="eastAsia" w:ascii="仿宋" w:hAnsi="仿宋" w:eastAsia="仿宋" w:cs="仿宋"/>
          <w:b/>
          <w:sz w:val="28"/>
          <w:szCs w:val="28"/>
        </w:rPr>
      </w:pPr>
      <w:r>
        <w:rPr>
          <w:rFonts w:hint="eastAsia" w:ascii="仿宋" w:hAnsi="仿宋" w:eastAsia="仿宋" w:cs="仿宋"/>
          <w:b/>
          <w:sz w:val="28"/>
          <w:szCs w:val="28"/>
        </w:rPr>
        <w:t>（一）参赛教案</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教学团队根据提交的专业人才培养方案和课程标准，选取该课程在一个学期中符合规定的教学任务作为参赛作品（作品名称应为课程标准中具体、明确的模块、单元或任务），撰写实际使用的教案。教案应包括授课信息、任务目标、学情分析、活动安排、课后反思等教学基本要素，要求设计合理、重点突出、前后衔接、规范完整、详略得当，体现具体的教学内容、活动及安排（其内容占主要篇幅），能够有效指导教学活动的实施，课后对授课实效、存在不足、改进设想进行客观深入反思。</w:t>
      </w:r>
      <w:bookmarkStart w:id="3" w:name="_Hlk36506197"/>
      <w:r>
        <w:rPr>
          <w:rFonts w:hint="eastAsia" w:ascii="仿宋" w:hAnsi="仿宋" w:eastAsia="仿宋" w:cs="仿宋"/>
          <w:sz w:val="28"/>
          <w:szCs w:val="28"/>
        </w:rPr>
        <w:t>原则上每份教案的教学内容不超过2学时，实践性教学环节的教学内容可以不超过4学时</w:t>
      </w:r>
      <w:bookmarkEnd w:id="3"/>
      <w:r>
        <w:rPr>
          <w:rFonts w:hint="eastAsia" w:ascii="仿宋" w:hAnsi="仿宋" w:eastAsia="仿宋" w:cs="仿宋"/>
          <w:sz w:val="28"/>
          <w:szCs w:val="28"/>
        </w:rPr>
        <w:t>。每件参赛作品的全部教案（无需附加其他内容）按序逐一标明序号，合并为一个文件提交。</w:t>
      </w:r>
    </w:p>
    <w:p>
      <w:pPr>
        <w:keepNext w:val="0"/>
        <w:keepLines w:val="0"/>
        <w:pageBreakBefore w:val="0"/>
        <w:widowControl w:val="0"/>
        <w:kinsoku/>
        <w:wordWrap/>
        <w:overflowPunct w:val="0"/>
        <w:topLinePunct w:val="0"/>
        <w:autoSpaceDE/>
        <w:autoSpaceDN/>
        <w:bidi w:val="0"/>
        <w:adjustRightInd/>
        <w:snapToGrid/>
        <w:spacing w:line="440" w:lineRule="exact"/>
        <w:ind w:firstLine="562" w:firstLineChars="200"/>
        <w:textAlignment w:val="auto"/>
        <w:outlineLvl w:val="1"/>
        <w:rPr>
          <w:rFonts w:hint="eastAsia" w:ascii="仿宋" w:hAnsi="仿宋" w:eastAsia="仿宋" w:cs="仿宋"/>
          <w:b/>
          <w:sz w:val="28"/>
          <w:szCs w:val="28"/>
        </w:rPr>
      </w:pPr>
      <w:r>
        <w:rPr>
          <w:rFonts w:hint="eastAsia" w:ascii="仿宋" w:hAnsi="仿宋" w:eastAsia="仿宋" w:cs="仿宋"/>
          <w:b/>
          <w:sz w:val="28"/>
          <w:szCs w:val="28"/>
        </w:rPr>
        <w:t>（二）教学实施报告</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教学团队在完成教学设计和实施之后，撰写1份教学实施报告。报告应梳理总结参赛作品的教学整体设计、教学实施过程、学生学习效果、反思改进措施等方面情况，突出重点和特色，体现创新举措和具体成效，可用图表加以佐证。</w:t>
      </w:r>
      <w:bookmarkStart w:id="4" w:name="_Hlk36506264"/>
      <w:r>
        <w:rPr>
          <w:rFonts w:hint="eastAsia" w:ascii="仿宋" w:hAnsi="仿宋" w:eastAsia="仿宋" w:cs="仿宋"/>
          <w:sz w:val="28"/>
          <w:szCs w:val="28"/>
        </w:rPr>
        <w:t>中文字符在5000字</w:t>
      </w:r>
      <w:bookmarkEnd w:id="4"/>
      <w:r>
        <w:rPr>
          <w:rFonts w:hint="eastAsia" w:ascii="仿宋" w:hAnsi="仿宋" w:eastAsia="仿宋" w:cs="仿宋"/>
          <w:sz w:val="28"/>
          <w:szCs w:val="28"/>
        </w:rPr>
        <w:t>以内（文末注明正文“中文字符统计数”），插入的图表应有针对性、有效性，尺寸合适、清晰可见，一般不超过12张。</w:t>
      </w:r>
    </w:p>
    <w:p>
      <w:pPr>
        <w:keepNext w:val="0"/>
        <w:keepLines w:val="0"/>
        <w:pageBreakBefore w:val="0"/>
        <w:widowControl w:val="0"/>
        <w:kinsoku/>
        <w:wordWrap/>
        <w:overflowPunct w:val="0"/>
        <w:topLinePunct w:val="0"/>
        <w:autoSpaceDE/>
        <w:autoSpaceDN/>
        <w:bidi w:val="0"/>
        <w:adjustRightInd/>
        <w:snapToGrid/>
        <w:spacing w:line="440" w:lineRule="exact"/>
        <w:ind w:firstLine="562" w:firstLineChars="200"/>
        <w:textAlignment w:val="auto"/>
        <w:outlineLvl w:val="1"/>
        <w:rPr>
          <w:rFonts w:hint="eastAsia" w:ascii="仿宋" w:hAnsi="仿宋" w:eastAsia="仿宋" w:cs="仿宋"/>
          <w:b/>
          <w:sz w:val="28"/>
          <w:szCs w:val="28"/>
        </w:rPr>
      </w:pPr>
      <w:r>
        <w:rPr>
          <w:rFonts w:hint="eastAsia" w:ascii="仿宋" w:hAnsi="仿宋" w:eastAsia="仿宋" w:cs="仿宋"/>
          <w:b/>
          <w:sz w:val="28"/>
          <w:szCs w:val="28"/>
        </w:rPr>
        <w:t>（三）专业人才培养方案</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教学团队提交学校实际使用的专业人才培养方案。专业人才培养方案应按照《教育部关于职业院校专业人才培养方案制订与实施工作的指导意见》（教职成〔2019〕13号）、《关于组织做好职业院校专业人才培养方案制订与实施工作的通知》（教职成司函〔2019〕61号）和《教育部关于印发&lt;职业教育专业目录（2021年）&gt;的通知》（教职成〔2021〕2号）有关要求修订完善。参赛内容为公共基础课程的，只需提交实际开设该课程的其中一个专业的人才培养方案；跨校组建的教学团队，只需提交团队某一成员所在学校的专业人才培养方案。</w:t>
      </w:r>
    </w:p>
    <w:p>
      <w:pPr>
        <w:keepNext w:val="0"/>
        <w:keepLines w:val="0"/>
        <w:pageBreakBefore w:val="0"/>
        <w:widowControl w:val="0"/>
        <w:kinsoku/>
        <w:wordWrap/>
        <w:overflowPunct w:val="0"/>
        <w:topLinePunct w:val="0"/>
        <w:autoSpaceDE/>
        <w:autoSpaceDN/>
        <w:bidi w:val="0"/>
        <w:adjustRightInd/>
        <w:snapToGrid/>
        <w:spacing w:line="440" w:lineRule="exact"/>
        <w:ind w:firstLine="562" w:firstLineChars="200"/>
        <w:textAlignment w:val="auto"/>
        <w:outlineLvl w:val="1"/>
        <w:rPr>
          <w:rFonts w:hint="eastAsia" w:ascii="仿宋" w:hAnsi="仿宋" w:eastAsia="仿宋" w:cs="仿宋"/>
          <w:b/>
          <w:sz w:val="28"/>
          <w:szCs w:val="28"/>
        </w:rPr>
      </w:pPr>
      <w:r>
        <w:rPr>
          <w:rFonts w:hint="eastAsia" w:ascii="仿宋" w:hAnsi="仿宋" w:eastAsia="仿宋" w:cs="仿宋"/>
          <w:b/>
          <w:sz w:val="28"/>
          <w:szCs w:val="28"/>
        </w:rPr>
        <w:t>（四）课程标准</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教学团队提交参赛作品实际使用的课程标准。课程标准应依据职业教育国家教学标准体系，按照专业人才培养方案的相关标准要求科学规范制定，明确课程性质与任务、课程目标与要求、课程结构与内容、学生考核与评价、教学实施与保障、授课进程与安排等，并附某一班级授课计划表（注明授课日期、学时）。多个授课班级只需</w:t>
      </w:r>
      <w:bookmarkStart w:id="5" w:name="_Hlk44365974"/>
      <w:r>
        <w:rPr>
          <w:rFonts w:hint="eastAsia" w:ascii="仿宋" w:hAnsi="仿宋" w:eastAsia="仿宋" w:cs="仿宋"/>
          <w:sz w:val="28"/>
          <w:szCs w:val="28"/>
        </w:rPr>
        <w:t>提交其中一份</w:t>
      </w:r>
      <w:bookmarkEnd w:id="5"/>
      <w:r>
        <w:rPr>
          <w:rFonts w:hint="eastAsia" w:ascii="仿宋" w:hAnsi="仿宋" w:eastAsia="仿宋" w:cs="仿宋"/>
          <w:sz w:val="28"/>
          <w:szCs w:val="28"/>
        </w:rPr>
        <w:t>课程标准；跨校组建的教学团队，只需提交团队中某一成员所在学校的课程标准。</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outlineLvl w:val="0"/>
        <w:rPr>
          <w:rFonts w:hint="eastAsia" w:ascii="仿宋" w:hAnsi="仿宋" w:eastAsia="仿宋" w:cs="仿宋"/>
          <w:sz w:val="28"/>
          <w:szCs w:val="28"/>
        </w:rPr>
      </w:pPr>
      <w:r>
        <w:rPr>
          <w:rFonts w:hint="eastAsia" w:ascii="仿宋" w:hAnsi="仿宋" w:eastAsia="仿宋" w:cs="仿宋"/>
          <w:sz w:val="28"/>
          <w:szCs w:val="28"/>
        </w:rPr>
        <w:t>二、参赛作品视频材料</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教学团队成员按照教学设计实施课堂教学（含实训、实习），录制3—4段课堂实录视频，原则上每位团队成员不少于1段</w:t>
      </w:r>
      <w:bookmarkStart w:id="6" w:name="_Hlk36506402"/>
      <w:r>
        <w:rPr>
          <w:rFonts w:hint="eastAsia" w:ascii="仿宋" w:hAnsi="仿宋" w:eastAsia="仿宋" w:cs="仿宋"/>
          <w:sz w:val="28"/>
          <w:szCs w:val="28"/>
        </w:rPr>
        <w:t>，应在实际教学（含顶岗实习）场所拍摄</w:t>
      </w:r>
      <w:bookmarkEnd w:id="6"/>
      <w:r>
        <w:rPr>
          <w:rFonts w:hint="eastAsia" w:ascii="仿宋" w:hAnsi="仿宋" w:eastAsia="仿宋" w:cs="仿宋"/>
          <w:sz w:val="28"/>
          <w:szCs w:val="28"/>
        </w:rPr>
        <w:t>，参与教学的应是授课班级的全体学生（按照课程标准、教学实际等情况设计实施分班教学的需有专门说明）。课堂实录视频</w:t>
      </w:r>
      <w:bookmarkStart w:id="7" w:name="_Hlk36507284"/>
      <w:r>
        <w:rPr>
          <w:rFonts w:hint="eastAsia" w:ascii="仿宋" w:hAnsi="仿宋" w:eastAsia="仿宋" w:cs="仿宋"/>
          <w:sz w:val="28"/>
          <w:szCs w:val="28"/>
        </w:rPr>
        <w:t>每段时长8—15分钟，总时长控制在35—40分钟</w:t>
      </w:r>
      <w:bookmarkEnd w:id="7"/>
      <w:r>
        <w:rPr>
          <w:rFonts w:hint="eastAsia" w:ascii="仿宋" w:hAnsi="仿宋" w:eastAsia="仿宋" w:cs="仿宋"/>
          <w:sz w:val="28"/>
          <w:szCs w:val="28"/>
        </w:rPr>
        <w:t>；每段视频可自行选择教学场景，应分别完整、清晰地呈现参赛作品中内容相对独立完整、课程属性特质鲜明、反映团队成员教学风格的教学活动实况，杜绝过度包装。中职专业技能课程二组、高职专业课程二组参赛作品的视频中须包含不少于2段反映团队成员关键技术技能教学操作与示范的教学实况。</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课堂实录视频须采用单机方式全程连续录制，不得使用明显脱离课堂教学实际、片面追求拍摄效果、费用昂贵的技术与环境（比如虚拟演播系统、临时拼接大型LED显示屏等），不允许另行剪辑及配音，不加片头片尾、字幕注解，不得泄露地区、学校名称。采用MP4格式封装，每个文件大小不超过200M。每段视频文件以“教案序号+教学活动名称”分别命名。</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视频录制软件不限，采用H.264/AVC（MPEG-4 Part10）编码格式压缩；动态码流的码率不低于1024Kbps，不超过1280Kbps；分辨率设定为720×576（标清4:3拍摄）或1280×720（高清16:9拍摄）；采用逐行扫描（帧率25帧/秒）。音频采用AAC（MPEG4 Part3）格式压缩；采样率48KHz；码流128Kbps（恒定）。</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outlineLvl w:val="0"/>
        <w:rPr>
          <w:rFonts w:hint="eastAsia" w:ascii="仿宋" w:hAnsi="仿宋" w:eastAsia="仿宋" w:cs="仿宋"/>
          <w:sz w:val="28"/>
          <w:szCs w:val="28"/>
        </w:rPr>
      </w:pPr>
      <w:bookmarkStart w:id="8" w:name="_Hlk9763296"/>
      <w:r>
        <w:rPr>
          <w:rFonts w:hint="eastAsia" w:ascii="仿宋" w:hAnsi="仿宋" w:eastAsia="仿宋" w:cs="仿宋"/>
          <w:sz w:val="28"/>
          <w:szCs w:val="28"/>
        </w:rPr>
        <w:t>三、决赛程序</w:t>
      </w:r>
    </w:p>
    <w:p>
      <w:pPr>
        <w:keepNext w:val="0"/>
        <w:keepLines w:val="0"/>
        <w:pageBreakBefore w:val="0"/>
        <w:widowControl w:val="0"/>
        <w:kinsoku/>
        <w:wordWrap/>
        <w:overflowPunct w:val="0"/>
        <w:topLinePunct w:val="0"/>
        <w:autoSpaceDE/>
        <w:autoSpaceDN/>
        <w:bidi w:val="0"/>
        <w:adjustRightInd/>
        <w:snapToGrid/>
        <w:spacing w:line="440" w:lineRule="exact"/>
        <w:ind w:firstLine="562" w:firstLineChars="200"/>
        <w:textAlignment w:val="auto"/>
        <w:outlineLvl w:val="1"/>
        <w:rPr>
          <w:rFonts w:hint="eastAsia" w:ascii="仿宋" w:hAnsi="仿宋" w:eastAsia="仿宋" w:cs="仿宋"/>
          <w:b/>
          <w:sz w:val="28"/>
          <w:szCs w:val="28"/>
        </w:rPr>
      </w:pPr>
      <w:bookmarkStart w:id="9" w:name="_Hlk9724658"/>
      <w:r>
        <w:rPr>
          <w:rFonts w:hint="eastAsia" w:ascii="仿宋" w:hAnsi="仿宋" w:eastAsia="仿宋" w:cs="仿宋"/>
          <w:b/>
          <w:sz w:val="28"/>
          <w:szCs w:val="28"/>
        </w:rPr>
        <w:t>（一）赛前准备</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1.入围决赛的教学团队赛前一天报到并熟悉赛场，抽签决定场次。</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2.决赛当天，教学团队按抽签顺序进入备赛室，在参赛作品范围内随机抽定两份不同教案，自选其中部分内容进行准备。</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3.教学团队在备赛室可利用自带电脑、小型教具与网络资源（现场提供网络服务）进行准备，限时30分钟。</w:t>
      </w:r>
    </w:p>
    <w:p>
      <w:pPr>
        <w:keepNext w:val="0"/>
        <w:keepLines w:val="0"/>
        <w:pageBreakBefore w:val="0"/>
        <w:widowControl w:val="0"/>
        <w:kinsoku/>
        <w:wordWrap/>
        <w:overflowPunct w:val="0"/>
        <w:topLinePunct w:val="0"/>
        <w:autoSpaceDE/>
        <w:autoSpaceDN/>
        <w:bidi w:val="0"/>
        <w:adjustRightInd/>
        <w:snapToGrid/>
        <w:spacing w:line="440" w:lineRule="exact"/>
        <w:ind w:firstLine="562" w:firstLineChars="200"/>
        <w:textAlignment w:val="auto"/>
        <w:outlineLvl w:val="1"/>
        <w:rPr>
          <w:rFonts w:hint="eastAsia" w:ascii="仿宋" w:hAnsi="仿宋" w:eastAsia="仿宋" w:cs="仿宋"/>
          <w:b/>
          <w:sz w:val="28"/>
          <w:szCs w:val="28"/>
        </w:rPr>
      </w:pPr>
      <w:r>
        <w:rPr>
          <w:rFonts w:hint="eastAsia" w:ascii="仿宋" w:hAnsi="仿宋" w:eastAsia="仿宋" w:cs="仿宋"/>
          <w:b/>
          <w:sz w:val="28"/>
          <w:szCs w:val="28"/>
        </w:rPr>
        <w:t>（二）内容介绍与教学展示</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1.教学团队按时进入比赛室，首先</w:t>
      </w:r>
      <w:bookmarkStart w:id="10" w:name="_Hlk36506459"/>
      <w:r>
        <w:rPr>
          <w:rFonts w:hint="eastAsia" w:ascii="仿宋" w:hAnsi="仿宋" w:eastAsia="仿宋" w:cs="仿宋"/>
          <w:sz w:val="28"/>
          <w:szCs w:val="28"/>
        </w:rPr>
        <w:t>简要介绍教学实施报告的主要内容、创新特色；然后由两名参赛教师分别针对所抽定的两份不同教案中的自选内容进行无学生教学展示（如，新知讲解、示范操作、学习结果分析、课堂教学小结等），教学展示应符合无学生教学情境。</w:t>
      </w:r>
      <w:bookmarkEnd w:id="10"/>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2.介绍教学实施报告时间不超过6分钟，两段无学生教学展示合计时间12—16分钟。期间另外安排换场准备，用时不超过5分钟。</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比赛室单相电源最大用电负荷1000W，无三相电源；门框尺寸高度为1800mm、宽度800mm；比赛室提供一台显示屏（尺寸86寸，比例16:9，默认分辨率1920×1080），配有1块墨绿板（1200mm*1200mm），提供2张展示桌（长宽高为：1200mm*400mm*750mm）；不提供自带教学仪器设备的安装与搬运服务。不建议参赛教学团队携带超出用电负荷和门框比例的大型设备或携带较多数量的教学用具。</w:t>
      </w:r>
    </w:p>
    <w:p>
      <w:pPr>
        <w:keepNext w:val="0"/>
        <w:keepLines w:val="0"/>
        <w:pageBreakBefore w:val="0"/>
        <w:widowControl w:val="0"/>
        <w:kinsoku/>
        <w:wordWrap/>
        <w:overflowPunct w:val="0"/>
        <w:topLinePunct w:val="0"/>
        <w:autoSpaceDE/>
        <w:autoSpaceDN/>
        <w:bidi w:val="0"/>
        <w:adjustRightInd/>
        <w:snapToGrid/>
        <w:spacing w:line="440" w:lineRule="exact"/>
        <w:ind w:firstLine="562" w:firstLineChars="200"/>
        <w:textAlignment w:val="auto"/>
        <w:outlineLvl w:val="1"/>
        <w:rPr>
          <w:rFonts w:hint="eastAsia" w:ascii="仿宋" w:hAnsi="仿宋" w:eastAsia="仿宋" w:cs="仿宋"/>
          <w:b/>
          <w:sz w:val="28"/>
          <w:szCs w:val="28"/>
        </w:rPr>
      </w:pPr>
      <w:r>
        <w:rPr>
          <w:rFonts w:hint="eastAsia" w:ascii="仿宋" w:hAnsi="仿宋" w:eastAsia="仿宋" w:cs="仿宋"/>
          <w:b/>
          <w:sz w:val="28"/>
          <w:szCs w:val="28"/>
        </w:rPr>
        <w:t>（三）答辩</w:t>
      </w:r>
    </w:p>
    <w:p>
      <w:pPr>
        <w:keepNext w:val="0"/>
        <w:keepLines w:val="0"/>
        <w:pageBreakBefore w:val="0"/>
        <w:widowControl w:val="0"/>
        <w:kinsoku/>
        <w:wordWrap/>
        <w:overflowPunct w:val="0"/>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评委针对参赛作品材料、教学实施报告介绍和无学生教学展示，集体讨论提出3个问题（包括参赛作品所涉及的理念、策略、模式、目标、成效、创新点，以及学科、专业领域的素质、知识、技能等）。评委讨论时教学团队回避。</w:t>
      </w:r>
      <w:bookmarkEnd w:id="9"/>
    </w:p>
    <w:p>
      <w:pPr>
        <w:pStyle w:val="2"/>
        <w:keepNext w:val="0"/>
        <w:keepLines w:val="0"/>
        <w:pageBreakBefore w:val="0"/>
        <w:widowControl w:val="0"/>
        <w:kinsoku/>
        <w:wordWrap/>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2.教学团队针对屏幕呈现的问题（评委不再复述或解读、可以事先指定答题者），逐一回答并阐述个人观点（可以展示佐证资料），时间不超过8分钟（含读题审题），在时间允许的情况下，评委可以追问。</w:t>
      </w:r>
      <w:bookmarkEnd w:id="8"/>
      <w:r>
        <w:rPr>
          <w:rFonts w:hint="eastAsia" w:ascii="仿宋" w:hAnsi="仿宋" w:eastAsia="仿宋" w:cs="仿宋"/>
          <w:sz w:val="28"/>
          <w:szCs w:val="28"/>
        </w:rPr>
        <w:t>原则上未参与内容介绍及教学展示的团队成员，必须参与答题。</w:t>
      </w:r>
    </w:p>
    <w:p>
      <w:pPr>
        <w:overflowPunct w:val="0"/>
        <w:ind w:firstLine="640" w:firstLineChars="200"/>
        <w:rPr>
          <w:rFonts w:ascii="Times New Roman" w:hAnsi="Times New Roman" w:eastAsia="黑体"/>
          <w:sz w:val="32"/>
          <w:szCs w:val="32"/>
        </w:rPr>
      </w:pPr>
      <w:r>
        <w:rPr>
          <w:rFonts w:ascii="Times New Roman" w:hAnsi="Times New Roman" w:eastAsia="黑体"/>
          <w:sz w:val="32"/>
          <w:szCs w:val="32"/>
        </w:rPr>
        <w:br w:type="page"/>
      </w:r>
    </w:p>
    <w:p>
      <w:pPr>
        <w:widowControl/>
        <w:jc w:val="left"/>
        <w:textAlignment w:val="baseline"/>
        <w:rPr>
          <w:rFonts w:ascii="楷体_GB2312" w:hAnsi="Times New Roman" w:eastAsia="楷体_GB2312"/>
          <w:sz w:val="32"/>
          <w:szCs w:val="32"/>
        </w:rPr>
      </w:pPr>
      <w:r>
        <w:rPr>
          <w:rFonts w:hint="eastAsia" w:ascii="楷体_GB2312" w:hAnsi="Times New Roman" w:eastAsia="楷体_GB2312"/>
          <w:sz w:val="32"/>
          <w:szCs w:val="32"/>
        </w:rPr>
        <w:t>附件2</w:t>
      </w:r>
    </w:p>
    <w:p>
      <w:pPr>
        <w:pStyle w:val="21"/>
        <w:shd w:val="clear" w:color="auto" w:fill="auto"/>
        <w:spacing w:line="240" w:lineRule="auto"/>
        <w:textAlignment w:val="baseline"/>
        <w:rPr>
          <w:rFonts w:ascii="Times New Roman" w:hAnsi="Times New Roman" w:eastAsia="黑体"/>
          <w:sz w:val="40"/>
          <w:szCs w:val="40"/>
        </w:rPr>
      </w:pPr>
      <w:bookmarkStart w:id="11" w:name="bookmark4"/>
      <w:r>
        <w:rPr>
          <w:rFonts w:ascii="Times New Roman" w:hAnsi="Times New Roman" w:eastAsia="黑体"/>
          <w:sz w:val="40"/>
          <w:szCs w:val="40"/>
        </w:rPr>
        <w:t>202</w:t>
      </w:r>
      <w:r>
        <w:rPr>
          <w:rFonts w:hint="eastAsia" w:ascii="Times New Roman" w:hAnsi="Times New Roman" w:eastAsia="黑体"/>
          <w:sz w:val="40"/>
          <w:szCs w:val="40"/>
          <w:lang w:val="en-US" w:eastAsia="zh-CN"/>
        </w:rPr>
        <w:t>2</w:t>
      </w:r>
      <w:r>
        <w:rPr>
          <w:rFonts w:ascii="Times New Roman" w:hAnsi="Times New Roman" w:eastAsia="黑体"/>
          <w:sz w:val="40"/>
          <w:szCs w:val="40"/>
        </w:rPr>
        <w:t>年</w:t>
      </w:r>
      <w:r>
        <w:rPr>
          <w:rFonts w:hint="eastAsia" w:ascii="Times New Roman" w:hAnsi="Times New Roman" w:eastAsia="黑体"/>
          <w:sz w:val="40"/>
          <w:szCs w:val="40"/>
        </w:rPr>
        <w:t>黑龙江建筑职业技术学院</w:t>
      </w:r>
      <w:r>
        <w:rPr>
          <w:rFonts w:ascii="Times New Roman" w:hAnsi="Times New Roman" w:eastAsia="黑体"/>
          <w:sz w:val="40"/>
          <w:szCs w:val="40"/>
        </w:rPr>
        <w:t>教学能力比赛</w:t>
      </w:r>
      <w:bookmarkEnd w:id="11"/>
    </w:p>
    <w:p>
      <w:pPr>
        <w:pStyle w:val="21"/>
        <w:shd w:val="clear" w:color="auto" w:fill="auto"/>
        <w:spacing w:line="240" w:lineRule="auto"/>
        <w:textAlignment w:val="baseline"/>
        <w:rPr>
          <w:rFonts w:ascii="Times New Roman" w:hAnsi="Times New Roman" w:eastAsia="黑体"/>
          <w:sz w:val="42"/>
          <w:szCs w:val="42"/>
        </w:rPr>
      </w:pPr>
      <w:bookmarkStart w:id="12" w:name="bookmark5"/>
      <w:r>
        <w:rPr>
          <w:rFonts w:ascii="Times New Roman" w:hAnsi="Times New Roman" w:eastAsia="黑体"/>
          <w:sz w:val="42"/>
          <w:szCs w:val="42"/>
        </w:rPr>
        <w:t>参赛报名表</w:t>
      </w:r>
      <w:bookmarkEnd w:id="12"/>
    </w:p>
    <w:p>
      <w:pPr>
        <w:textAlignment w:val="baseline"/>
        <w:rPr>
          <w:b/>
          <w:i/>
          <w:caps/>
        </w:rPr>
      </w:pPr>
    </w:p>
    <w:p>
      <w:pPr>
        <w:pStyle w:val="21"/>
        <w:shd w:val="clear" w:color="auto" w:fill="auto"/>
        <w:spacing w:line="240" w:lineRule="auto"/>
        <w:textAlignment w:val="baseline"/>
        <w:rPr>
          <w:rFonts w:ascii="黑体" w:hAnsi="黑体" w:eastAsia="黑体"/>
          <w:sz w:val="24"/>
          <w:szCs w:val="24"/>
        </w:rPr>
      </w:pPr>
      <w:r>
        <w:rPr>
          <w:rFonts w:ascii="黑体" w:hAnsi="黑体" w:eastAsia="黑体"/>
          <w:sz w:val="24"/>
          <w:szCs w:val="24"/>
        </w:rPr>
        <w:t>参赛作品基本信息</w:t>
      </w:r>
    </w:p>
    <w:tbl>
      <w:tblPr>
        <w:tblStyle w:val="8"/>
        <w:tblW w:w="8743" w:type="dxa"/>
        <w:tblInd w:w="0" w:type="dxa"/>
        <w:tblLayout w:type="fixed"/>
        <w:tblCellMar>
          <w:top w:w="0" w:type="dxa"/>
          <w:left w:w="10" w:type="dxa"/>
          <w:bottom w:w="0" w:type="dxa"/>
          <w:right w:w="10" w:type="dxa"/>
        </w:tblCellMar>
      </w:tblPr>
      <w:tblGrid>
        <w:gridCol w:w="1559"/>
        <w:gridCol w:w="1401"/>
        <w:gridCol w:w="6"/>
        <w:gridCol w:w="2782"/>
        <w:gridCol w:w="1713"/>
        <w:gridCol w:w="1282"/>
      </w:tblGrid>
      <w:tr>
        <w:tblPrEx>
          <w:tblCellMar>
            <w:top w:w="0" w:type="dxa"/>
            <w:left w:w="10" w:type="dxa"/>
            <w:bottom w:w="0" w:type="dxa"/>
            <w:right w:w="10" w:type="dxa"/>
          </w:tblCellMar>
        </w:tblPrEx>
        <w:trPr>
          <w:trHeight w:val="615" w:hRule="exact"/>
        </w:trPr>
        <w:tc>
          <w:tcPr>
            <w:tcW w:w="8743" w:type="dxa"/>
            <w:gridSpan w:val="6"/>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jc w:val="left"/>
              <w:textAlignment w:val="baseline"/>
              <w:rPr>
                <w:rFonts w:ascii="仿宋" w:hAnsi="仿宋" w:eastAsia="仿宋"/>
                <w:spacing w:val="0"/>
                <w:sz w:val="24"/>
                <w:szCs w:val="24"/>
              </w:rPr>
            </w:pPr>
            <w:r>
              <w:rPr>
                <w:rStyle w:val="27"/>
                <w:rFonts w:ascii="仿宋" w:hAnsi="仿宋" w:eastAsia="仿宋"/>
                <w:spacing w:val="0"/>
                <w:sz w:val="24"/>
                <w:szCs w:val="24"/>
              </w:rPr>
              <w:t>□高等职业教育组</w:t>
            </w:r>
          </w:p>
        </w:tc>
      </w:tr>
      <w:tr>
        <w:tblPrEx>
          <w:tblCellMar>
            <w:top w:w="0" w:type="dxa"/>
            <w:left w:w="10" w:type="dxa"/>
            <w:bottom w:w="0" w:type="dxa"/>
            <w:right w:w="10" w:type="dxa"/>
          </w:tblCellMar>
        </w:tblPrEx>
        <w:trPr>
          <w:trHeight w:val="615" w:hRule="exact"/>
        </w:trPr>
        <w:tc>
          <w:tcPr>
            <w:tcW w:w="2960" w:type="dxa"/>
            <w:gridSpan w:val="2"/>
            <w:tcBorders>
              <w:top w:val="single" w:color="auto" w:sz="4" w:space="0"/>
              <w:left w:val="single" w:color="auto" w:sz="4" w:space="0"/>
            </w:tcBorders>
            <w:shd w:val="clear" w:color="auto" w:fill="FFFFFF"/>
            <w:vAlign w:val="center"/>
          </w:tcPr>
          <w:p>
            <w:pPr>
              <w:pStyle w:val="19"/>
              <w:shd w:val="clear" w:color="auto" w:fill="auto"/>
              <w:spacing w:line="220" w:lineRule="exact"/>
              <w:jc w:val="center"/>
              <w:textAlignment w:val="baseline"/>
              <w:rPr>
                <w:rFonts w:ascii="仿宋" w:hAnsi="仿宋" w:eastAsia="仿宋"/>
                <w:spacing w:val="0"/>
                <w:sz w:val="24"/>
                <w:szCs w:val="24"/>
              </w:rPr>
            </w:pPr>
            <w:r>
              <w:rPr>
                <w:rStyle w:val="26"/>
                <w:rFonts w:ascii="仿宋" w:hAnsi="仿宋" w:eastAsia="仿宋"/>
                <w:spacing w:val="0"/>
                <w:sz w:val="24"/>
                <w:szCs w:val="24"/>
              </w:rPr>
              <w:t>□公共基础课程组</w:t>
            </w:r>
          </w:p>
        </w:tc>
        <w:tc>
          <w:tcPr>
            <w:tcW w:w="2788" w:type="dxa"/>
            <w:gridSpan w:val="2"/>
            <w:tcBorders>
              <w:top w:val="single" w:color="auto" w:sz="4" w:space="0"/>
              <w:left w:val="single" w:color="auto" w:sz="4" w:space="0"/>
            </w:tcBorders>
            <w:shd w:val="clear" w:color="auto" w:fill="FFFFFF"/>
            <w:vAlign w:val="center"/>
          </w:tcPr>
          <w:p>
            <w:pPr>
              <w:pStyle w:val="19"/>
              <w:shd w:val="clear" w:color="auto" w:fill="auto"/>
              <w:spacing w:line="220" w:lineRule="exact"/>
              <w:jc w:val="center"/>
              <w:textAlignment w:val="baseline"/>
              <w:rPr>
                <w:rFonts w:ascii="仿宋" w:hAnsi="仿宋" w:eastAsia="仿宋"/>
                <w:spacing w:val="0"/>
                <w:sz w:val="24"/>
                <w:szCs w:val="24"/>
              </w:rPr>
            </w:pPr>
            <w:r>
              <w:rPr>
                <w:rStyle w:val="26"/>
                <w:rFonts w:ascii="仿宋" w:hAnsi="仿宋" w:eastAsia="仿宋"/>
                <w:spacing w:val="0"/>
                <w:sz w:val="24"/>
                <w:szCs w:val="24"/>
              </w:rPr>
              <w:t>□专业（技能</w:t>
            </w:r>
            <w:r>
              <w:rPr>
                <w:rStyle w:val="26"/>
                <w:rFonts w:ascii="仿宋" w:hAnsi="仿宋" w:eastAsia="仿宋"/>
                <w:spacing w:val="0"/>
                <w:sz w:val="24"/>
                <w:szCs w:val="24"/>
                <w:lang w:bidi="en-US"/>
              </w:rPr>
              <w:t>）</w:t>
            </w:r>
            <w:r>
              <w:rPr>
                <w:rStyle w:val="26"/>
                <w:rFonts w:ascii="仿宋" w:hAnsi="仿宋" w:eastAsia="仿宋"/>
                <w:spacing w:val="0"/>
                <w:sz w:val="24"/>
                <w:szCs w:val="24"/>
              </w:rPr>
              <w:t>课程一组</w:t>
            </w:r>
          </w:p>
        </w:tc>
        <w:tc>
          <w:tcPr>
            <w:tcW w:w="2995" w:type="dxa"/>
            <w:gridSpan w:val="2"/>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20" w:lineRule="exact"/>
              <w:ind w:left="140"/>
              <w:jc w:val="center"/>
              <w:textAlignment w:val="baseline"/>
              <w:rPr>
                <w:rFonts w:ascii="仿宋" w:hAnsi="仿宋" w:eastAsia="仿宋"/>
                <w:spacing w:val="0"/>
                <w:sz w:val="24"/>
                <w:szCs w:val="24"/>
              </w:rPr>
            </w:pPr>
            <w:r>
              <w:rPr>
                <w:rStyle w:val="26"/>
                <w:rFonts w:ascii="仿宋" w:hAnsi="仿宋" w:eastAsia="仿宋"/>
                <w:spacing w:val="0"/>
                <w:sz w:val="24"/>
                <w:szCs w:val="24"/>
              </w:rPr>
              <w:t>□专业（技能</w:t>
            </w:r>
            <w:r>
              <w:rPr>
                <w:rStyle w:val="26"/>
                <w:rFonts w:ascii="仿宋" w:hAnsi="仿宋" w:eastAsia="仿宋"/>
                <w:spacing w:val="0"/>
                <w:sz w:val="24"/>
                <w:szCs w:val="24"/>
                <w:lang w:bidi="en-US"/>
              </w:rPr>
              <w:t>）</w:t>
            </w:r>
            <w:r>
              <w:rPr>
                <w:rStyle w:val="26"/>
                <w:rFonts w:ascii="仿宋" w:hAnsi="仿宋" w:eastAsia="仿宋"/>
                <w:spacing w:val="0"/>
                <w:sz w:val="24"/>
                <w:szCs w:val="24"/>
              </w:rPr>
              <w:t>课程二组</w:t>
            </w:r>
          </w:p>
        </w:tc>
      </w:tr>
      <w:tr>
        <w:tblPrEx>
          <w:tblCellMar>
            <w:top w:w="0" w:type="dxa"/>
            <w:left w:w="10" w:type="dxa"/>
            <w:bottom w:w="0" w:type="dxa"/>
            <w:right w:w="10" w:type="dxa"/>
          </w:tblCellMar>
        </w:tblPrEx>
        <w:trPr>
          <w:trHeight w:val="609" w:hRule="exact"/>
        </w:trPr>
        <w:tc>
          <w:tcPr>
            <w:tcW w:w="2960" w:type="dxa"/>
            <w:gridSpan w:val="2"/>
            <w:vMerge w:val="restart"/>
            <w:tcBorders>
              <w:top w:val="single" w:color="auto" w:sz="4" w:space="0"/>
              <w:left w:val="single" w:color="auto" w:sz="4" w:space="0"/>
            </w:tcBorders>
            <w:shd w:val="clear" w:color="auto" w:fill="FFFFFF"/>
            <w:vAlign w:val="center"/>
          </w:tcPr>
          <w:p>
            <w:pPr>
              <w:jc w:val="center"/>
              <w:textAlignment w:val="baseline"/>
              <w:rPr>
                <w:rFonts w:ascii="仿宋" w:hAnsi="仿宋" w:eastAsia="仿宋"/>
                <w:sz w:val="20"/>
              </w:rPr>
            </w:pPr>
          </w:p>
        </w:tc>
        <w:tc>
          <w:tcPr>
            <w:tcW w:w="2788" w:type="dxa"/>
            <w:gridSpan w:val="2"/>
            <w:tcBorders>
              <w:top w:val="single" w:color="auto" w:sz="4" w:space="0"/>
              <w:left w:val="single" w:color="auto" w:sz="4" w:space="0"/>
            </w:tcBorders>
            <w:shd w:val="clear" w:color="auto" w:fill="FFFFFF"/>
            <w:vAlign w:val="center"/>
          </w:tcPr>
          <w:p>
            <w:pPr>
              <w:pStyle w:val="19"/>
              <w:shd w:val="clear" w:color="auto" w:fill="auto"/>
              <w:spacing w:line="260" w:lineRule="exact"/>
              <w:jc w:val="both"/>
              <w:textAlignment w:val="baseline"/>
              <w:rPr>
                <w:rFonts w:ascii="仿宋" w:hAnsi="仿宋" w:eastAsia="仿宋"/>
                <w:spacing w:val="0"/>
                <w:sz w:val="24"/>
                <w:szCs w:val="24"/>
              </w:rPr>
            </w:pPr>
            <w:r>
              <w:rPr>
                <w:rStyle w:val="27"/>
                <w:rFonts w:ascii="仿宋" w:hAnsi="仿宋" w:eastAsia="仿宋"/>
                <w:spacing w:val="0"/>
                <w:sz w:val="24"/>
                <w:szCs w:val="24"/>
              </w:rPr>
              <w:t>专业名称：</w:t>
            </w:r>
          </w:p>
        </w:tc>
        <w:tc>
          <w:tcPr>
            <w:tcW w:w="2995" w:type="dxa"/>
            <w:gridSpan w:val="2"/>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ind w:left="140"/>
              <w:jc w:val="both"/>
              <w:textAlignment w:val="baseline"/>
              <w:rPr>
                <w:rFonts w:ascii="仿宋" w:hAnsi="仿宋" w:eastAsia="仿宋"/>
                <w:spacing w:val="0"/>
                <w:sz w:val="24"/>
                <w:szCs w:val="24"/>
              </w:rPr>
            </w:pPr>
            <w:r>
              <w:rPr>
                <w:rStyle w:val="27"/>
                <w:rFonts w:ascii="仿宋" w:hAnsi="仿宋" w:eastAsia="仿宋"/>
                <w:spacing w:val="0"/>
                <w:sz w:val="24"/>
                <w:szCs w:val="24"/>
              </w:rPr>
              <w:t>专业名称：</w:t>
            </w:r>
          </w:p>
        </w:tc>
      </w:tr>
      <w:tr>
        <w:tblPrEx>
          <w:tblCellMar>
            <w:top w:w="0" w:type="dxa"/>
            <w:left w:w="10" w:type="dxa"/>
            <w:bottom w:w="0" w:type="dxa"/>
            <w:right w:w="10" w:type="dxa"/>
          </w:tblCellMar>
        </w:tblPrEx>
        <w:trPr>
          <w:trHeight w:val="553" w:hRule="exact"/>
        </w:trPr>
        <w:tc>
          <w:tcPr>
            <w:tcW w:w="2960" w:type="dxa"/>
            <w:gridSpan w:val="2"/>
            <w:vMerge w:val="continue"/>
            <w:tcBorders>
              <w:left w:val="single" w:color="auto" w:sz="4" w:space="0"/>
            </w:tcBorders>
            <w:shd w:val="clear" w:color="auto" w:fill="FFFFFF"/>
            <w:vAlign w:val="center"/>
          </w:tcPr>
          <w:p>
            <w:pPr>
              <w:jc w:val="center"/>
              <w:textAlignment w:val="baseline"/>
              <w:rPr>
                <w:rFonts w:ascii="仿宋" w:hAnsi="仿宋" w:eastAsia="仿宋"/>
                <w:sz w:val="20"/>
              </w:rPr>
            </w:pPr>
          </w:p>
        </w:tc>
        <w:tc>
          <w:tcPr>
            <w:tcW w:w="2788" w:type="dxa"/>
            <w:gridSpan w:val="2"/>
            <w:tcBorders>
              <w:top w:val="single" w:color="auto" w:sz="4" w:space="0"/>
              <w:left w:val="single" w:color="auto" w:sz="4" w:space="0"/>
            </w:tcBorders>
            <w:shd w:val="clear" w:color="auto" w:fill="FFFFFF"/>
            <w:vAlign w:val="center"/>
          </w:tcPr>
          <w:p>
            <w:pPr>
              <w:pStyle w:val="19"/>
              <w:shd w:val="clear" w:color="auto" w:fill="auto"/>
              <w:spacing w:line="260" w:lineRule="exact"/>
              <w:jc w:val="both"/>
              <w:textAlignment w:val="baseline"/>
              <w:rPr>
                <w:rFonts w:ascii="仿宋" w:hAnsi="仿宋" w:eastAsia="仿宋"/>
                <w:spacing w:val="0"/>
                <w:sz w:val="24"/>
                <w:szCs w:val="24"/>
              </w:rPr>
            </w:pPr>
            <w:r>
              <w:rPr>
                <w:rStyle w:val="27"/>
                <w:rFonts w:ascii="仿宋" w:hAnsi="仿宋" w:eastAsia="仿宋"/>
                <w:spacing w:val="0"/>
                <w:sz w:val="24"/>
                <w:szCs w:val="24"/>
              </w:rPr>
              <w:t>专业代码：</w:t>
            </w:r>
          </w:p>
        </w:tc>
        <w:tc>
          <w:tcPr>
            <w:tcW w:w="2995" w:type="dxa"/>
            <w:gridSpan w:val="2"/>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ind w:left="140"/>
              <w:jc w:val="both"/>
              <w:textAlignment w:val="baseline"/>
              <w:rPr>
                <w:rFonts w:ascii="仿宋" w:hAnsi="仿宋" w:eastAsia="仿宋"/>
                <w:spacing w:val="0"/>
                <w:sz w:val="24"/>
                <w:szCs w:val="24"/>
              </w:rPr>
            </w:pPr>
            <w:r>
              <w:rPr>
                <w:rStyle w:val="27"/>
                <w:rFonts w:ascii="仿宋" w:hAnsi="仿宋" w:eastAsia="仿宋"/>
                <w:spacing w:val="0"/>
                <w:sz w:val="24"/>
                <w:szCs w:val="24"/>
              </w:rPr>
              <w:t>专业代码：</w:t>
            </w:r>
          </w:p>
        </w:tc>
      </w:tr>
      <w:tr>
        <w:tblPrEx>
          <w:tblCellMar>
            <w:top w:w="0" w:type="dxa"/>
            <w:left w:w="10" w:type="dxa"/>
            <w:bottom w:w="0" w:type="dxa"/>
            <w:right w:w="10" w:type="dxa"/>
          </w:tblCellMar>
        </w:tblPrEx>
        <w:trPr>
          <w:trHeight w:val="615" w:hRule="exact"/>
        </w:trPr>
        <w:tc>
          <w:tcPr>
            <w:tcW w:w="2960" w:type="dxa"/>
            <w:gridSpan w:val="2"/>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课程名称</w:t>
            </w:r>
          </w:p>
        </w:tc>
        <w:tc>
          <w:tcPr>
            <w:tcW w:w="5783" w:type="dxa"/>
            <w:gridSpan w:val="4"/>
            <w:tcBorders>
              <w:top w:val="single" w:color="auto" w:sz="4" w:space="0"/>
              <w:left w:val="single" w:color="auto" w:sz="4" w:space="0"/>
              <w:right w:val="single" w:color="auto" w:sz="4" w:space="0"/>
            </w:tcBorders>
            <w:shd w:val="clear" w:color="auto" w:fill="FFFFFF"/>
            <w:vAlign w:val="center"/>
          </w:tcPr>
          <w:p>
            <w:pPr>
              <w:jc w:val="center"/>
              <w:textAlignment w:val="baseline"/>
              <w:rPr>
                <w:rFonts w:ascii="仿宋" w:hAnsi="仿宋" w:eastAsia="仿宋"/>
                <w:sz w:val="20"/>
              </w:rPr>
            </w:pPr>
          </w:p>
        </w:tc>
      </w:tr>
      <w:tr>
        <w:tblPrEx>
          <w:tblCellMar>
            <w:top w:w="0" w:type="dxa"/>
            <w:left w:w="10" w:type="dxa"/>
            <w:bottom w:w="0" w:type="dxa"/>
            <w:right w:w="10" w:type="dxa"/>
          </w:tblCellMar>
        </w:tblPrEx>
        <w:trPr>
          <w:trHeight w:val="853" w:hRule="exact"/>
        </w:trPr>
        <w:tc>
          <w:tcPr>
            <w:tcW w:w="2960" w:type="dxa"/>
            <w:gridSpan w:val="2"/>
            <w:tcBorders>
              <w:top w:val="single" w:color="auto" w:sz="4" w:space="0"/>
              <w:left w:val="single" w:color="auto" w:sz="4" w:space="0"/>
            </w:tcBorders>
            <w:shd w:val="clear" w:color="auto" w:fill="FFFFFF"/>
            <w:vAlign w:val="center"/>
          </w:tcPr>
          <w:p>
            <w:pPr>
              <w:pStyle w:val="19"/>
              <w:shd w:val="clear" w:color="auto" w:fill="auto"/>
              <w:spacing w:after="120" w:line="260"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作品名称</w:t>
            </w:r>
          </w:p>
          <w:p>
            <w:pPr>
              <w:pStyle w:val="19"/>
              <w:shd w:val="clear" w:color="auto" w:fill="auto"/>
              <w:spacing w:before="120" w:line="260" w:lineRule="exact"/>
              <w:ind w:left="200"/>
              <w:jc w:val="center"/>
              <w:textAlignment w:val="baseline"/>
              <w:rPr>
                <w:rFonts w:ascii="仿宋" w:hAnsi="仿宋" w:eastAsia="仿宋"/>
                <w:spacing w:val="0"/>
                <w:sz w:val="24"/>
                <w:szCs w:val="24"/>
              </w:rPr>
            </w:pPr>
            <w:r>
              <w:rPr>
                <w:rStyle w:val="27"/>
                <w:rFonts w:ascii="仿宋" w:hAnsi="仿宋" w:eastAsia="仿宋"/>
                <w:spacing w:val="0"/>
                <w:sz w:val="24"/>
                <w:szCs w:val="24"/>
              </w:rPr>
              <w:t>(教学任务精确表述</w:t>
            </w:r>
            <w:r>
              <w:rPr>
                <w:rStyle w:val="27"/>
                <w:rFonts w:ascii="仿宋" w:hAnsi="仿宋" w:eastAsia="仿宋"/>
                <w:spacing w:val="0"/>
                <w:sz w:val="24"/>
                <w:szCs w:val="24"/>
                <w:lang w:bidi="en-US"/>
              </w:rPr>
              <w:t>）</w:t>
            </w:r>
          </w:p>
        </w:tc>
        <w:tc>
          <w:tcPr>
            <w:tcW w:w="5783" w:type="dxa"/>
            <w:gridSpan w:val="4"/>
            <w:tcBorders>
              <w:top w:val="single" w:color="auto" w:sz="4" w:space="0"/>
              <w:left w:val="single" w:color="auto" w:sz="4" w:space="0"/>
              <w:right w:val="single" w:color="auto" w:sz="4" w:space="0"/>
            </w:tcBorders>
            <w:shd w:val="clear" w:color="auto" w:fill="FFFFFF"/>
            <w:vAlign w:val="center"/>
          </w:tcPr>
          <w:p>
            <w:pPr>
              <w:jc w:val="center"/>
              <w:textAlignment w:val="baseline"/>
              <w:rPr>
                <w:rFonts w:ascii="仿宋" w:hAnsi="仿宋" w:eastAsia="仿宋"/>
                <w:sz w:val="20"/>
              </w:rPr>
            </w:pPr>
          </w:p>
        </w:tc>
      </w:tr>
      <w:tr>
        <w:tblPrEx>
          <w:tblCellMar>
            <w:top w:w="0" w:type="dxa"/>
            <w:left w:w="10" w:type="dxa"/>
            <w:bottom w:w="0" w:type="dxa"/>
            <w:right w:w="10" w:type="dxa"/>
          </w:tblCellMar>
        </w:tblPrEx>
        <w:trPr>
          <w:trHeight w:val="624" w:hRule="exact"/>
        </w:trPr>
        <w:tc>
          <w:tcPr>
            <w:tcW w:w="1559" w:type="dxa"/>
            <w:tcBorders>
              <w:top w:val="single" w:color="auto" w:sz="4" w:space="0"/>
              <w:left w:val="single" w:color="auto" w:sz="4" w:space="0"/>
              <w:bottom w:val="single" w:color="auto" w:sz="4" w:space="0"/>
            </w:tcBorders>
            <w:shd w:val="clear" w:color="auto" w:fill="FFFFFF"/>
            <w:vAlign w:val="center"/>
          </w:tcPr>
          <w:p>
            <w:pPr>
              <w:pStyle w:val="19"/>
              <w:shd w:val="clear" w:color="auto" w:fill="auto"/>
              <w:spacing w:line="260" w:lineRule="exact"/>
              <w:ind w:left="200"/>
              <w:jc w:val="center"/>
              <w:textAlignment w:val="baseline"/>
              <w:rPr>
                <w:rFonts w:ascii="仿宋" w:hAnsi="仿宋" w:eastAsia="仿宋"/>
                <w:spacing w:val="0"/>
                <w:sz w:val="24"/>
                <w:szCs w:val="24"/>
              </w:rPr>
            </w:pPr>
            <w:r>
              <w:rPr>
                <w:rStyle w:val="27"/>
                <w:rFonts w:ascii="仿宋" w:hAnsi="仿宋" w:eastAsia="仿宋"/>
                <w:spacing w:val="0"/>
                <w:sz w:val="24"/>
                <w:szCs w:val="24"/>
              </w:rPr>
              <w:t>课程总学时</w:t>
            </w:r>
          </w:p>
        </w:tc>
        <w:tc>
          <w:tcPr>
            <w:tcW w:w="1407" w:type="dxa"/>
            <w:gridSpan w:val="2"/>
            <w:tcBorders>
              <w:top w:val="single" w:color="auto" w:sz="4" w:space="0"/>
              <w:left w:val="single" w:color="auto" w:sz="4" w:space="0"/>
              <w:bottom w:val="single" w:color="auto" w:sz="4" w:space="0"/>
            </w:tcBorders>
            <w:shd w:val="clear" w:color="auto" w:fill="FFFFFF"/>
            <w:vAlign w:val="center"/>
          </w:tcPr>
          <w:p>
            <w:pPr>
              <w:pStyle w:val="19"/>
              <w:shd w:val="clear" w:color="auto" w:fill="auto"/>
              <w:spacing w:line="260" w:lineRule="exact"/>
              <w:ind w:left="140"/>
              <w:jc w:val="center"/>
              <w:textAlignment w:val="baseline"/>
              <w:rPr>
                <w:rFonts w:ascii="仿宋" w:hAnsi="仿宋" w:eastAsia="仿宋"/>
                <w:spacing w:val="0"/>
                <w:sz w:val="24"/>
                <w:szCs w:val="24"/>
              </w:rPr>
            </w:pPr>
            <w:r>
              <w:rPr>
                <w:rStyle w:val="27"/>
                <w:rFonts w:ascii="仿宋" w:hAnsi="仿宋" w:eastAsia="仿宋"/>
                <w:spacing w:val="0"/>
                <w:sz w:val="24"/>
                <w:szCs w:val="24"/>
              </w:rPr>
              <w:t>参赛学时</w:t>
            </w:r>
          </w:p>
        </w:tc>
        <w:tc>
          <w:tcPr>
            <w:tcW w:w="2782" w:type="dxa"/>
            <w:tcBorders>
              <w:top w:val="single" w:color="auto" w:sz="4" w:space="0"/>
              <w:left w:val="single" w:color="auto" w:sz="4" w:space="0"/>
              <w:bottom w:val="single" w:color="auto" w:sz="4" w:space="0"/>
            </w:tcBorders>
            <w:shd w:val="clear" w:color="auto" w:fill="FFFFFF"/>
            <w:vAlign w:val="center"/>
          </w:tcPr>
          <w:p>
            <w:pPr>
              <w:jc w:val="center"/>
              <w:textAlignment w:val="baseline"/>
              <w:rPr>
                <w:rFonts w:ascii="仿宋" w:hAnsi="仿宋" w:eastAsia="仿宋"/>
                <w:sz w:val="20"/>
              </w:rPr>
            </w:pPr>
          </w:p>
        </w:tc>
        <w:tc>
          <w:tcPr>
            <w:tcW w:w="171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9"/>
              <w:shd w:val="clear" w:color="auto" w:fill="auto"/>
              <w:spacing w:line="260" w:lineRule="exact"/>
              <w:ind w:left="140"/>
              <w:jc w:val="left"/>
              <w:textAlignment w:val="baseline"/>
              <w:rPr>
                <w:rFonts w:ascii="仿宋" w:hAnsi="仿宋" w:eastAsia="仿宋"/>
                <w:spacing w:val="0"/>
                <w:sz w:val="24"/>
                <w:szCs w:val="24"/>
              </w:rPr>
            </w:pPr>
            <w:r>
              <w:rPr>
                <w:rStyle w:val="27"/>
                <w:rFonts w:ascii="仿宋" w:hAnsi="仿宋" w:eastAsia="仿宋"/>
                <w:spacing w:val="0"/>
                <w:sz w:val="24"/>
                <w:szCs w:val="24"/>
              </w:rPr>
              <w:t>授课班级人数</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9"/>
              <w:shd w:val="clear" w:color="auto" w:fill="auto"/>
              <w:spacing w:line="260" w:lineRule="exact"/>
              <w:jc w:val="left"/>
              <w:textAlignment w:val="baseline"/>
              <w:rPr>
                <w:rFonts w:ascii="仿宋" w:hAnsi="仿宋" w:eastAsia="仿宋"/>
                <w:spacing w:val="0"/>
                <w:sz w:val="24"/>
                <w:szCs w:val="24"/>
              </w:rPr>
            </w:pPr>
          </w:p>
        </w:tc>
      </w:tr>
    </w:tbl>
    <w:p>
      <w:pPr>
        <w:pStyle w:val="21"/>
        <w:shd w:val="clear" w:color="auto" w:fill="auto"/>
        <w:spacing w:line="240" w:lineRule="auto"/>
        <w:textAlignment w:val="baseline"/>
        <w:rPr>
          <w:rFonts w:ascii="黑体" w:hAnsi="黑体" w:eastAsia="黑体"/>
          <w:sz w:val="24"/>
          <w:szCs w:val="24"/>
        </w:rPr>
      </w:pPr>
      <w:r>
        <w:rPr>
          <w:rFonts w:ascii="黑体" w:hAnsi="黑体" w:eastAsia="黑体"/>
          <w:sz w:val="24"/>
          <w:szCs w:val="24"/>
        </w:rPr>
        <w:t>参赛教师基本信息</w:t>
      </w:r>
      <w:r>
        <w:rPr>
          <w:rFonts w:ascii="黑体" w:hAnsi="黑体" w:eastAsia="黑体"/>
          <w:sz w:val="32"/>
          <w:szCs w:val="32"/>
          <w:vertAlign w:val="superscript"/>
        </w:rPr>
        <w:t>1</w:t>
      </w:r>
    </w:p>
    <w:tbl>
      <w:tblPr>
        <w:tblStyle w:val="8"/>
        <w:tblW w:w="8809" w:type="dxa"/>
        <w:tblInd w:w="0" w:type="dxa"/>
        <w:tblLayout w:type="fixed"/>
        <w:tblCellMar>
          <w:top w:w="0" w:type="dxa"/>
          <w:left w:w="10" w:type="dxa"/>
          <w:bottom w:w="0" w:type="dxa"/>
          <w:right w:w="10" w:type="dxa"/>
        </w:tblCellMar>
      </w:tblPr>
      <w:tblGrid>
        <w:gridCol w:w="858"/>
        <w:gridCol w:w="427"/>
        <w:gridCol w:w="1412"/>
        <w:gridCol w:w="7"/>
        <w:gridCol w:w="6"/>
        <w:gridCol w:w="1268"/>
        <w:gridCol w:w="1701"/>
        <w:gridCol w:w="708"/>
        <w:gridCol w:w="142"/>
        <w:gridCol w:w="157"/>
        <w:gridCol w:w="551"/>
        <w:gridCol w:w="707"/>
        <w:gridCol w:w="865"/>
      </w:tblGrid>
      <w:tr>
        <w:tblPrEx>
          <w:tblCellMar>
            <w:top w:w="0" w:type="dxa"/>
            <w:left w:w="10" w:type="dxa"/>
            <w:bottom w:w="0" w:type="dxa"/>
            <w:right w:w="10" w:type="dxa"/>
          </w:tblCellMar>
        </w:tblPrEx>
        <w:trPr>
          <w:trHeight w:val="613" w:hRule="exact"/>
        </w:trPr>
        <w:tc>
          <w:tcPr>
            <w:tcW w:w="2704" w:type="dxa"/>
            <w:gridSpan w:val="4"/>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学校（单位）全称</w:t>
            </w:r>
          </w:p>
        </w:tc>
        <w:tc>
          <w:tcPr>
            <w:tcW w:w="6105" w:type="dxa"/>
            <w:gridSpan w:val="9"/>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p>
        </w:tc>
      </w:tr>
      <w:tr>
        <w:tblPrEx>
          <w:tblCellMar>
            <w:top w:w="0" w:type="dxa"/>
            <w:left w:w="10" w:type="dxa"/>
            <w:bottom w:w="0" w:type="dxa"/>
            <w:right w:w="10" w:type="dxa"/>
          </w:tblCellMar>
        </w:tblPrEx>
        <w:trPr>
          <w:trHeight w:val="678" w:hRule="exact"/>
        </w:trPr>
        <w:tc>
          <w:tcPr>
            <w:tcW w:w="858" w:type="dxa"/>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姓名</w:t>
            </w:r>
          </w:p>
        </w:tc>
        <w:tc>
          <w:tcPr>
            <w:tcW w:w="1852" w:type="dxa"/>
            <w:gridSpan w:val="4"/>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p>
        </w:tc>
        <w:tc>
          <w:tcPr>
            <w:tcW w:w="1267" w:type="dxa"/>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性别</w:t>
            </w:r>
          </w:p>
        </w:tc>
        <w:tc>
          <w:tcPr>
            <w:tcW w:w="1701" w:type="dxa"/>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p>
        </w:tc>
        <w:tc>
          <w:tcPr>
            <w:tcW w:w="708" w:type="dxa"/>
            <w:tcBorders>
              <w:top w:val="single" w:color="auto" w:sz="4" w:space="0"/>
              <w:left w:val="single" w:color="auto" w:sz="4" w:space="0"/>
            </w:tcBorders>
            <w:shd w:val="clear" w:color="auto" w:fill="FFFFFF"/>
            <w:vAlign w:val="center"/>
          </w:tcPr>
          <w:p>
            <w:pPr>
              <w:pStyle w:val="19"/>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民族</w:t>
            </w:r>
          </w:p>
        </w:tc>
        <w:tc>
          <w:tcPr>
            <w:tcW w:w="850"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p>
        </w:tc>
        <w:tc>
          <w:tcPr>
            <w:tcW w:w="707"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9"/>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教龄</w:t>
            </w:r>
          </w:p>
        </w:tc>
        <w:tc>
          <w:tcPr>
            <w:tcW w:w="863"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p>
        </w:tc>
      </w:tr>
      <w:tr>
        <w:tblPrEx>
          <w:tblCellMar>
            <w:top w:w="0" w:type="dxa"/>
            <w:left w:w="10" w:type="dxa"/>
            <w:bottom w:w="0" w:type="dxa"/>
            <w:right w:w="10" w:type="dxa"/>
          </w:tblCellMar>
        </w:tblPrEx>
        <w:trPr>
          <w:trHeight w:val="571" w:hRule="exact"/>
        </w:trPr>
        <w:tc>
          <w:tcPr>
            <w:tcW w:w="1285" w:type="dxa"/>
            <w:gridSpan w:val="2"/>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身份证号码</w:t>
            </w:r>
          </w:p>
        </w:tc>
        <w:tc>
          <w:tcPr>
            <w:tcW w:w="2693" w:type="dxa"/>
            <w:gridSpan w:val="4"/>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p>
        </w:tc>
        <w:tc>
          <w:tcPr>
            <w:tcW w:w="2551" w:type="dxa"/>
            <w:gridSpan w:val="3"/>
            <w:tcBorders>
              <w:top w:val="single" w:color="auto" w:sz="4" w:space="0"/>
              <w:left w:val="single" w:color="auto" w:sz="4" w:space="0"/>
              <w:right w:val="single" w:color="auto" w:sz="4" w:space="0"/>
            </w:tcBorders>
            <w:shd w:val="clear" w:color="auto" w:fill="FFFFFF"/>
            <w:vAlign w:val="center"/>
          </w:tcPr>
          <w:p>
            <w:pPr>
              <w:pStyle w:val="19"/>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联系电话</w:t>
            </w:r>
          </w:p>
        </w:tc>
        <w:tc>
          <w:tcPr>
            <w:tcW w:w="2279" w:type="dxa"/>
            <w:gridSpan w:val="4"/>
            <w:tcBorders>
              <w:top w:val="single" w:color="auto" w:sz="4" w:space="0"/>
              <w:left w:val="single" w:color="auto" w:sz="4" w:space="0"/>
              <w:right w:val="single" w:color="auto" w:sz="4" w:space="0"/>
            </w:tcBorders>
            <w:shd w:val="clear" w:color="auto" w:fill="FFFFFF"/>
            <w:vAlign w:val="center"/>
          </w:tcPr>
          <w:p>
            <w:pPr>
              <w:pStyle w:val="19"/>
              <w:spacing w:line="260" w:lineRule="exact"/>
              <w:jc w:val="center"/>
              <w:textAlignment w:val="baseline"/>
              <w:rPr>
                <w:rStyle w:val="27"/>
                <w:rFonts w:ascii="仿宋" w:hAnsi="仿宋" w:eastAsia="仿宋"/>
                <w:spacing w:val="0"/>
                <w:sz w:val="24"/>
                <w:szCs w:val="24"/>
              </w:rPr>
            </w:pPr>
          </w:p>
        </w:tc>
      </w:tr>
      <w:tr>
        <w:tblPrEx>
          <w:tblCellMar>
            <w:top w:w="0" w:type="dxa"/>
            <w:left w:w="10" w:type="dxa"/>
            <w:bottom w:w="0" w:type="dxa"/>
            <w:right w:w="10" w:type="dxa"/>
          </w:tblCellMar>
        </w:tblPrEx>
        <w:trPr>
          <w:trHeight w:val="591" w:hRule="exact"/>
        </w:trPr>
        <w:tc>
          <w:tcPr>
            <w:tcW w:w="858" w:type="dxa"/>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职务</w:t>
            </w:r>
          </w:p>
        </w:tc>
        <w:tc>
          <w:tcPr>
            <w:tcW w:w="7951" w:type="dxa"/>
            <w:gridSpan w:val="12"/>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jc w:val="left"/>
              <w:textAlignment w:val="baseline"/>
              <w:rPr>
                <w:rStyle w:val="27"/>
                <w:rFonts w:ascii="仿宋" w:hAnsi="仿宋" w:eastAsia="仿宋"/>
                <w:spacing w:val="0"/>
                <w:sz w:val="24"/>
                <w:szCs w:val="24"/>
              </w:rPr>
            </w:pPr>
            <w:r>
              <w:rPr>
                <w:rStyle w:val="27"/>
                <w:rFonts w:ascii="仿宋" w:hAnsi="仿宋" w:eastAsia="仿宋"/>
                <w:spacing w:val="0"/>
                <w:sz w:val="24"/>
                <w:szCs w:val="24"/>
              </w:rPr>
              <w:t>□普通教师</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□教研室负责人</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□系部（分院）负责人</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□校领导</w:t>
            </w:r>
          </w:p>
        </w:tc>
      </w:tr>
      <w:tr>
        <w:tblPrEx>
          <w:tblCellMar>
            <w:top w:w="0" w:type="dxa"/>
            <w:left w:w="10" w:type="dxa"/>
            <w:bottom w:w="0" w:type="dxa"/>
            <w:right w:w="10" w:type="dxa"/>
          </w:tblCellMar>
        </w:tblPrEx>
        <w:trPr>
          <w:trHeight w:val="648" w:hRule="exact"/>
        </w:trPr>
        <w:tc>
          <w:tcPr>
            <w:tcW w:w="858" w:type="dxa"/>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职称</w:t>
            </w:r>
          </w:p>
        </w:tc>
        <w:tc>
          <w:tcPr>
            <w:tcW w:w="5828" w:type="dxa"/>
            <w:gridSpan w:val="9"/>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□未定级</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□初级</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□中级</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□副高</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□正高</w:t>
            </w:r>
          </w:p>
        </w:tc>
        <w:tc>
          <w:tcPr>
            <w:tcW w:w="2123" w:type="dxa"/>
            <w:gridSpan w:val="3"/>
            <w:vMerge w:val="restart"/>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1寸照片</w:t>
            </w:r>
          </w:p>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(可使用电子版）</w:t>
            </w:r>
          </w:p>
        </w:tc>
      </w:tr>
      <w:tr>
        <w:tblPrEx>
          <w:tblCellMar>
            <w:top w:w="0" w:type="dxa"/>
            <w:left w:w="10" w:type="dxa"/>
            <w:bottom w:w="0" w:type="dxa"/>
            <w:right w:w="10" w:type="dxa"/>
          </w:tblCellMar>
        </w:tblPrEx>
        <w:trPr>
          <w:trHeight w:val="675" w:hRule="exact"/>
        </w:trPr>
        <w:tc>
          <w:tcPr>
            <w:tcW w:w="858" w:type="dxa"/>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学历</w:t>
            </w:r>
          </w:p>
        </w:tc>
        <w:tc>
          <w:tcPr>
            <w:tcW w:w="5828" w:type="dxa"/>
            <w:gridSpan w:val="9"/>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□大专及以下</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□本科</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□硕士</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□博士</w:t>
            </w:r>
          </w:p>
        </w:tc>
        <w:tc>
          <w:tcPr>
            <w:tcW w:w="2123" w:type="dxa"/>
            <w:gridSpan w:val="3"/>
            <w:vMerge w:val="continue"/>
            <w:tcBorders>
              <w:left w:val="single" w:color="auto" w:sz="4" w:space="0"/>
              <w:righ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p>
        </w:tc>
      </w:tr>
      <w:tr>
        <w:tblPrEx>
          <w:tblCellMar>
            <w:top w:w="0" w:type="dxa"/>
            <w:left w:w="10" w:type="dxa"/>
            <w:bottom w:w="0" w:type="dxa"/>
            <w:right w:w="10" w:type="dxa"/>
          </w:tblCellMar>
        </w:tblPrEx>
        <w:trPr>
          <w:trHeight w:val="669" w:hRule="exact"/>
        </w:trPr>
        <w:tc>
          <w:tcPr>
            <w:tcW w:w="858" w:type="dxa"/>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身份</w:t>
            </w:r>
          </w:p>
        </w:tc>
        <w:tc>
          <w:tcPr>
            <w:tcW w:w="5828" w:type="dxa"/>
            <w:gridSpan w:val="9"/>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□在职教师</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□企业兼职教师</w:t>
            </w:r>
          </w:p>
        </w:tc>
        <w:tc>
          <w:tcPr>
            <w:tcW w:w="2123" w:type="dxa"/>
            <w:gridSpan w:val="3"/>
            <w:vMerge w:val="continue"/>
            <w:tcBorders>
              <w:left w:val="single" w:color="auto" w:sz="4" w:space="0"/>
              <w:righ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p>
        </w:tc>
      </w:tr>
      <w:tr>
        <w:tblPrEx>
          <w:tblCellMar>
            <w:top w:w="0" w:type="dxa"/>
            <w:left w:w="10" w:type="dxa"/>
            <w:bottom w:w="0" w:type="dxa"/>
            <w:right w:w="10" w:type="dxa"/>
          </w:tblCellMar>
        </w:tblPrEx>
        <w:trPr>
          <w:trHeight w:val="589" w:hRule="exact"/>
        </w:trPr>
        <w:tc>
          <w:tcPr>
            <w:tcW w:w="2697" w:type="dxa"/>
            <w:gridSpan w:val="3"/>
            <w:tcBorders>
              <w:top w:val="single" w:color="auto" w:sz="4" w:space="0"/>
              <w:left w:val="single" w:color="auto" w:sz="4" w:space="0"/>
              <w:bottom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承担具体教1学任务</w:t>
            </w:r>
          </w:p>
        </w:tc>
        <w:tc>
          <w:tcPr>
            <w:tcW w:w="3989" w:type="dxa"/>
            <w:gridSpan w:val="7"/>
            <w:tcBorders>
              <w:top w:val="single" w:color="auto" w:sz="4" w:space="0"/>
              <w:left w:val="single" w:color="auto" w:sz="4" w:space="0"/>
              <w:bottom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p>
        </w:tc>
        <w:tc>
          <w:tcPr>
            <w:tcW w:w="2123" w:type="dxa"/>
            <w:gridSpan w:val="3"/>
            <w:vMerge w:val="continue"/>
            <w:tcBorders>
              <w:left w:val="single" w:color="auto" w:sz="4" w:space="0"/>
              <w:bottom w:val="single" w:color="auto" w:sz="4" w:space="0"/>
              <w:right w:val="single" w:color="auto" w:sz="4" w:space="0"/>
            </w:tcBorders>
            <w:shd w:val="clear" w:color="auto" w:fill="FFFFFF"/>
            <w:vAlign w:val="center"/>
          </w:tcPr>
          <w:p>
            <w:pPr>
              <w:pStyle w:val="19"/>
              <w:shd w:val="clear" w:color="auto" w:fill="auto"/>
              <w:spacing w:line="260" w:lineRule="exact"/>
              <w:jc w:val="center"/>
              <w:textAlignment w:val="baseline"/>
              <w:rPr>
                <w:rStyle w:val="27"/>
                <w:rFonts w:ascii="仿宋" w:hAnsi="仿宋" w:eastAsia="仿宋"/>
                <w:spacing w:val="0"/>
                <w:sz w:val="24"/>
                <w:szCs w:val="24"/>
              </w:rPr>
            </w:pPr>
          </w:p>
        </w:tc>
      </w:tr>
    </w:tbl>
    <w:p>
      <w:pPr>
        <w:jc w:val="center"/>
        <w:textAlignment w:val="baseline"/>
        <w:rPr>
          <w:rFonts w:hint="eastAsia" w:ascii="黑体" w:hAnsi="黑体" w:eastAsia="黑体"/>
        </w:rPr>
      </w:pPr>
    </w:p>
    <w:p>
      <w:pPr>
        <w:jc w:val="center"/>
        <w:textAlignment w:val="baseline"/>
        <w:rPr>
          <w:rFonts w:hint="eastAsia" w:ascii="黑体" w:hAnsi="黑体" w:eastAsia="黑体"/>
        </w:rPr>
      </w:pPr>
    </w:p>
    <w:p>
      <w:pPr>
        <w:jc w:val="center"/>
        <w:textAlignment w:val="baseline"/>
        <w:rPr>
          <w:rFonts w:ascii="黑体" w:hAnsi="黑体" w:eastAsia="黑体"/>
          <w:sz w:val="20"/>
        </w:rPr>
      </w:pPr>
      <w:r>
        <w:rPr>
          <w:rFonts w:hint="eastAsia" w:ascii="黑体" w:hAnsi="黑体" w:eastAsia="黑体"/>
        </w:rPr>
        <w:t>参赛承诺与说明</w:t>
      </w:r>
      <w:r>
        <w:rPr>
          <w:rFonts w:hint="eastAsia" w:ascii="黑体" w:hAnsi="黑体" w:eastAsia="黑体"/>
          <w:vertAlign w:val="superscript"/>
        </w:rPr>
        <w:t>2</w:t>
      </w:r>
    </w:p>
    <w:tbl>
      <w:tblPr>
        <w:tblStyle w:val="8"/>
        <w:tblW w:w="8820" w:type="dxa"/>
        <w:jc w:val="center"/>
        <w:tblLayout w:type="fixed"/>
        <w:tblCellMar>
          <w:top w:w="0" w:type="dxa"/>
          <w:left w:w="10" w:type="dxa"/>
          <w:bottom w:w="0" w:type="dxa"/>
          <w:right w:w="10" w:type="dxa"/>
        </w:tblCellMar>
      </w:tblPr>
      <w:tblGrid>
        <w:gridCol w:w="3125"/>
        <w:gridCol w:w="1285"/>
        <w:gridCol w:w="2269"/>
        <w:gridCol w:w="2141"/>
      </w:tblGrid>
      <w:tr>
        <w:tblPrEx>
          <w:tblCellMar>
            <w:top w:w="0" w:type="dxa"/>
            <w:left w:w="10" w:type="dxa"/>
            <w:bottom w:w="0" w:type="dxa"/>
            <w:right w:w="10" w:type="dxa"/>
          </w:tblCellMar>
        </w:tblPrEx>
        <w:trPr>
          <w:trHeight w:val="1016" w:hRule="exact"/>
          <w:jc w:val="center"/>
        </w:trPr>
        <w:tc>
          <w:tcPr>
            <w:tcW w:w="6679" w:type="dxa"/>
            <w:gridSpan w:val="3"/>
            <w:tcBorders>
              <w:top w:val="single" w:color="auto" w:sz="4" w:space="0"/>
              <w:left w:val="single" w:color="auto" w:sz="4" w:space="0"/>
            </w:tcBorders>
            <w:shd w:val="clear" w:color="auto" w:fill="FFFFFF"/>
            <w:vAlign w:val="center"/>
          </w:tcPr>
          <w:p>
            <w:pPr>
              <w:pStyle w:val="19"/>
              <w:shd w:val="clear" w:color="auto" w:fill="auto"/>
              <w:spacing w:line="413"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本校本课程作品未在20</w:t>
            </w:r>
            <w:r>
              <w:rPr>
                <w:rStyle w:val="27"/>
                <w:rFonts w:ascii="仿宋" w:hAnsi="仿宋" w:eastAsia="PMingLiU"/>
                <w:spacing w:val="0"/>
                <w:sz w:val="24"/>
                <w:szCs w:val="24"/>
              </w:rPr>
              <w:t>20</w:t>
            </w:r>
            <w:r>
              <w:rPr>
                <w:rStyle w:val="27"/>
                <w:rFonts w:ascii="仿宋" w:hAnsi="仿宋" w:eastAsia="仿宋"/>
                <w:spacing w:val="0"/>
                <w:sz w:val="24"/>
                <w:szCs w:val="24"/>
              </w:rPr>
              <w:t>年全国职业院校技能大赛</w:t>
            </w:r>
          </w:p>
          <w:p>
            <w:pPr>
              <w:pStyle w:val="19"/>
              <w:shd w:val="clear" w:color="auto" w:fill="auto"/>
              <w:spacing w:line="413"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教学能力比赛中获得一等奖</w:t>
            </w:r>
          </w:p>
        </w:tc>
        <w:tc>
          <w:tcPr>
            <w:tcW w:w="2141" w:type="dxa"/>
            <w:vMerge w:val="restart"/>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ind w:left="400"/>
              <w:jc w:val="left"/>
              <w:textAlignment w:val="baseline"/>
              <w:rPr>
                <w:rFonts w:ascii="仿宋" w:hAnsi="仿宋" w:eastAsia="仿宋"/>
                <w:spacing w:val="0"/>
                <w:sz w:val="24"/>
                <w:szCs w:val="24"/>
              </w:rPr>
            </w:pPr>
            <w:r>
              <w:rPr>
                <w:rStyle w:val="27"/>
                <w:rFonts w:ascii="仿宋" w:hAnsi="仿宋" w:eastAsia="仿宋"/>
                <w:spacing w:val="0"/>
                <w:sz w:val="24"/>
                <w:szCs w:val="24"/>
              </w:rPr>
              <w:t>□是</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□否</w:t>
            </w:r>
          </w:p>
        </w:tc>
      </w:tr>
      <w:tr>
        <w:tblPrEx>
          <w:tblCellMar>
            <w:top w:w="0" w:type="dxa"/>
            <w:left w:w="10" w:type="dxa"/>
            <w:bottom w:w="0" w:type="dxa"/>
            <w:right w:w="10" w:type="dxa"/>
          </w:tblCellMar>
        </w:tblPrEx>
        <w:trPr>
          <w:trHeight w:val="1010" w:hRule="exact"/>
          <w:jc w:val="center"/>
        </w:trPr>
        <w:tc>
          <w:tcPr>
            <w:tcW w:w="6679" w:type="dxa"/>
            <w:gridSpan w:val="3"/>
            <w:tcBorders>
              <w:top w:val="single" w:color="auto" w:sz="4" w:space="0"/>
              <w:left w:val="single" w:color="auto" w:sz="4" w:space="0"/>
            </w:tcBorders>
            <w:shd w:val="clear" w:color="auto" w:fill="FFFFFF"/>
            <w:vAlign w:val="center"/>
          </w:tcPr>
          <w:p>
            <w:pPr>
              <w:pStyle w:val="19"/>
              <w:shd w:val="clear" w:color="auto" w:fill="auto"/>
              <w:spacing w:line="418"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本校本专业的专业（技能</w:t>
            </w:r>
            <w:r>
              <w:rPr>
                <w:rStyle w:val="27"/>
                <w:rFonts w:ascii="仿宋" w:hAnsi="仿宋" w:eastAsia="仿宋"/>
                <w:spacing w:val="0"/>
                <w:sz w:val="24"/>
                <w:szCs w:val="24"/>
                <w:lang w:bidi="en-US"/>
              </w:rPr>
              <w:t>）</w:t>
            </w:r>
            <w:r>
              <w:rPr>
                <w:rStyle w:val="27"/>
                <w:rFonts w:ascii="仿宋" w:hAnsi="仿宋" w:eastAsia="仿宋"/>
                <w:spacing w:val="0"/>
                <w:sz w:val="24"/>
                <w:szCs w:val="24"/>
              </w:rPr>
              <w:t>课程作品未在20</w:t>
            </w:r>
            <w:r>
              <w:rPr>
                <w:rStyle w:val="27"/>
                <w:rFonts w:ascii="仿宋" w:hAnsi="仿宋" w:eastAsia="PMingLiU"/>
                <w:spacing w:val="0"/>
                <w:sz w:val="24"/>
                <w:szCs w:val="24"/>
              </w:rPr>
              <w:t>20</w:t>
            </w:r>
            <w:r>
              <w:rPr>
                <w:rStyle w:val="27"/>
                <w:rFonts w:ascii="仿宋" w:hAnsi="仿宋" w:eastAsia="仿宋"/>
                <w:spacing w:val="0"/>
                <w:sz w:val="24"/>
                <w:szCs w:val="24"/>
              </w:rPr>
              <w:t>年全</w:t>
            </w:r>
          </w:p>
          <w:p>
            <w:pPr>
              <w:pStyle w:val="19"/>
              <w:shd w:val="clear" w:color="auto" w:fill="auto"/>
              <w:spacing w:line="418"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国职业院校技能大赛教学能力比赛中获得一等奖</w:t>
            </w:r>
          </w:p>
        </w:tc>
        <w:tc>
          <w:tcPr>
            <w:tcW w:w="2141" w:type="dxa"/>
            <w:vMerge w:val="continue"/>
            <w:tcBorders>
              <w:left w:val="single" w:color="auto" w:sz="4" w:space="0"/>
              <w:right w:val="single" w:color="auto" w:sz="4" w:space="0"/>
            </w:tcBorders>
            <w:shd w:val="clear" w:color="auto" w:fill="FFFFFF"/>
            <w:vAlign w:val="center"/>
          </w:tcPr>
          <w:p>
            <w:pPr>
              <w:jc w:val="center"/>
              <w:textAlignment w:val="baseline"/>
              <w:rPr>
                <w:rFonts w:ascii="仿宋" w:hAnsi="仿宋" w:eastAsia="仿宋"/>
                <w:sz w:val="20"/>
              </w:rPr>
            </w:pPr>
          </w:p>
        </w:tc>
      </w:tr>
      <w:tr>
        <w:tblPrEx>
          <w:tblCellMar>
            <w:top w:w="0" w:type="dxa"/>
            <w:left w:w="10" w:type="dxa"/>
            <w:bottom w:w="0" w:type="dxa"/>
            <w:right w:w="10" w:type="dxa"/>
          </w:tblCellMar>
        </w:tblPrEx>
        <w:trPr>
          <w:trHeight w:val="1005" w:hRule="exact"/>
          <w:jc w:val="center"/>
        </w:trPr>
        <w:tc>
          <w:tcPr>
            <w:tcW w:w="6679" w:type="dxa"/>
            <w:gridSpan w:val="3"/>
            <w:tcBorders>
              <w:top w:val="single" w:color="auto" w:sz="4" w:space="0"/>
              <w:left w:val="single" w:color="auto" w:sz="4" w:space="0"/>
            </w:tcBorders>
            <w:shd w:val="clear" w:color="auto" w:fill="FFFFFF"/>
            <w:vAlign w:val="center"/>
          </w:tcPr>
          <w:p>
            <w:pPr>
              <w:pStyle w:val="19"/>
              <w:shd w:val="clear" w:color="auto" w:fill="auto"/>
              <w:spacing w:line="418"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本人未在20</w:t>
            </w:r>
            <w:r>
              <w:rPr>
                <w:rStyle w:val="27"/>
                <w:rFonts w:ascii="仿宋" w:hAnsi="仿宋" w:eastAsia="PMingLiU"/>
                <w:spacing w:val="0"/>
                <w:sz w:val="24"/>
                <w:szCs w:val="24"/>
              </w:rPr>
              <w:t>20</w:t>
            </w:r>
            <w:r>
              <w:rPr>
                <w:rStyle w:val="27"/>
                <w:rFonts w:ascii="仿宋" w:hAnsi="仿宋" w:eastAsia="仿宋"/>
                <w:spacing w:val="0"/>
                <w:sz w:val="24"/>
                <w:szCs w:val="24"/>
              </w:rPr>
              <w:t>年全国职业院校技能大赛</w:t>
            </w:r>
          </w:p>
          <w:p>
            <w:pPr>
              <w:pStyle w:val="19"/>
              <w:shd w:val="clear" w:color="auto" w:fill="auto"/>
              <w:spacing w:line="418"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教学能力比赛中获得一等奖</w:t>
            </w:r>
          </w:p>
        </w:tc>
        <w:tc>
          <w:tcPr>
            <w:tcW w:w="2141" w:type="dxa"/>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ind w:left="400"/>
              <w:jc w:val="left"/>
              <w:textAlignment w:val="baseline"/>
              <w:rPr>
                <w:rFonts w:ascii="仿宋" w:hAnsi="仿宋" w:eastAsia="仿宋"/>
                <w:spacing w:val="0"/>
                <w:sz w:val="24"/>
                <w:szCs w:val="24"/>
              </w:rPr>
            </w:pPr>
            <w:r>
              <w:rPr>
                <w:rStyle w:val="27"/>
                <w:rFonts w:ascii="仿宋" w:hAnsi="仿宋" w:eastAsia="仿宋"/>
                <w:spacing w:val="0"/>
                <w:sz w:val="24"/>
                <w:szCs w:val="24"/>
              </w:rPr>
              <w:t>□是</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□否</w:t>
            </w:r>
          </w:p>
        </w:tc>
      </w:tr>
      <w:tr>
        <w:tblPrEx>
          <w:tblCellMar>
            <w:top w:w="0" w:type="dxa"/>
            <w:left w:w="10" w:type="dxa"/>
            <w:bottom w:w="0" w:type="dxa"/>
            <w:right w:w="10" w:type="dxa"/>
          </w:tblCellMar>
        </w:tblPrEx>
        <w:trPr>
          <w:trHeight w:val="718" w:hRule="exact"/>
          <w:jc w:val="center"/>
        </w:trPr>
        <w:tc>
          <w:tcPr>
            <w:tcW w:w="6679" w:type="dxa"/>
            <w:gridSpan w:val="3"/>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以上填报作品信息、个人信息均真实无误</w:t>
            </w:r>
          </w:p>
        </w:tc>
        <w:tc>
          <w:tcPr>
            <w:tcW w:w="2141" w:type="dxa"/>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ind w:left="400"/>
              <w:jc w:val="left"/>
              <w:textAlignment w:val="baseline"/>
              <w:rPr>
                <w:rFonts w:ascii="仿宋" w:hAnsi="仿宋" w:eastAsia="仿宋"/>
                <w:spacing w:val="0"/>
                <w:sz w:val="24"/>
                <w:szCs w:val="24"/>
              </w:rPr>
            </w:pPr>
            <w:r>
              <w:rPr>
                <w:rStyle w:val="27"/>
                <w:rFonts w:ascii="仿宋" w:hAnsi="仿宋" w:eastAsia="仿宋"/>
                <w:spacing w:val="0"/>
                <w:sz w:val="24"/>
                <w:szCs w:val="24"/>
              </w:rPr>
              <w:t>□是</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□否</w:t>
            </w:r>
          </w:p>
        </w:tc>
      </w:tr>
      <w:tr>
        <w:tblPrEx>
          <w:tblCellMar>
            <w:top w:w="0" w:type="dxa"/>
            <w:left w:w="10" w:type="dxa"/>
            <w:bottom w:w="0" w:type="dxa"/>
            <w:right w:w="10" w:type="dxa"/>
          </w:tblCellMar>
        </w:tblPrEx>
        <w:trPr>
          <w:trHeight w:val="712" w:hRule="exact"/>
          <w:jc w:val="center"/>
        </w:trPr>
        <w:tc>
          <w:tcPr>
            <w:tcW w:w="6679" w:type="dxa"/>
            <w:gridSpan w:val="3"/>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参赛作品材料没有泄漏地区、学校名称</w:t>
            </w:r>
          </w:p>
        </w:tc>
        <w:tc>
          <w:tcPr>
            <w:tcW w:w="2141" w:type="dxa"/>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ind w:left="400"/>
              <w:jc w:val="left"/>
              <w:textAlignment w:val="baseline"/>
              <w:rPr>
                <w:rFonts w:ascii="仿宋" w:hAnsi="仿宋" w:eastAsia="仿宋"/>
                <w:spacing w:val="0"/>
                <w:sz w:val="24"/>
                <w:szCs w:val="24"/>
              </w:rPr>
            </w:pPr>
            <w:r>
              <w:rPr>
                <w:rStyle w:val="27"/>
                <w:rFonts w:ascii="仿宋" w:hAnsi="仿宋" w:eastAsia="仿宋"/>
                <w:spacing w:val="0"/>
                <w:sz w:val="24"/>
                <w:szCs w:val="24"/>
              </w:rPr>
              <w:t>□是</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□否</w:t>
            </w:r>
          </w:p>
        </w:tc>
      </w:tr>
      <w:tr>
        <w:tblPrEx>
          <w:tblCellMar>
            <w:top w:w="0" w:type="dxa"/>
            <w:left w:w="10" w:type="dxa"/>
            <w:bottom w:w="0" w:type="dxa"/>
            <w:right w:w="10" w:type="dxa"/>
          </w:tblCellMar>
        </w:tblPrEx>
        <w:trPr>
          <w:trHeight w:val="718" w:hRule="exact"/>
          <w:jc w:val="center"/>
        </w:trPr>
        <w:tc>
          <w:tcPr>
            <w:tcW w:w="6679" w:type="dxa"/>
            <w:gridSpan w:val="3"/>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保证参赛作品无知识产权异议或其他法律纠纷</w:t>
            </w:r>
          </w:p>
        </w:tc>
        <w:tc>
          <w:tcPr>
            <w:tcW w:w="2141" w:type="dxa"/>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ind w:left="400"/>
              <w:jc w:val="left"/>
              <w:textAlignment w:val="baseline"/>
              <w:rPr>
                <w:rFonts w:ascii="仿宋" w:hAnsi="仿宋" w:eastAsia="仿宋"/>
                <w:spacing w:val="0"/>
                <w:sz w:val="24"/>
                <w:szCs w:val="24"/>
              </w:rPr>
            </w:pPr>
            <w:r>
              <w:rPr>
                <w:rStyle w:val="27"/>
                <w:rFonts w:ascii="仿宋" w:hAnsi="仿宋" w:eastAsia="仿宋"/>
                <w:spacing w:val="0"/>
                <w:sz w:val="24"/>
                <w:szCs w:val="24"/>
              </w:rPr>
              <w:t>□是</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□否</w:t>
            </w:r>
          </w:p>
        </w:tc>
      </w:tr>
      <w:tr>
        <w:tblPrEx>
          <w:tblCellMar>
            <w:top w:w="0" w:type="dxa"/>
            <w:left w:w="10" w:type="dxa"/>
            <w:bottom w:w="0" w:type="dxa"/>
            <w:right w:w="10" w:type="dxa"/>
          </w:tblCellMar>
        </w:tblPrEx>
        <w:trPr>
          <w:trHeight w:val="718" w:hRule="exact"/>
          <w:jc w:val="center"/>
        </w:trPr>
        <w:tc>
          <w:tcPr>
            <w:tcW w:w="6679" w:type="dxa"/>
            <w:gridSpan w:val="3"/>
            <w:tcBorders>
              <w:top w:val="single" w:color="auto" w:sz="4" w:space="0"/>
              <w:left w:val="single" w:color="auto" w:sz="4" w:space="0"/>
            </w:tcBorders>
            <w:shd w:val="clear" w:color="auto" w:fill="FFFFFF"/>
            <w:vAlign w:val="center"/>
          </w:tcPr>
          <w:p>
            <w:pPr>
              <w:pStyle w:val="19"/>
              <w:shd w:val="clear" w:color="auto" w:fill="auto"/>
              <w:spacing w:line="260" w:lineRule="exact"/>
              <w:ind w:left="200"/>
              <w:jc w:val="center"/>
              <w:textAlignment w:val="baseline"/>
              <w:rPr>
                <w:rFonts w:ascii="仿宋" w:hAnsi="仿宋" w:eastAsia="仿宋"/>
                <w:spacing w:val="0"/>
                <w:sz w:val="24"/>
                <w:szCs w:val="24"/>
              </w:rPr>
            </w:pPr>
            <w:r>
              <w:rPr>
                <w:rStyle w:val="27"/>
                <w:rFonts w:ascii="仿宋" w:hAnsi="仿宋" w:eastAsia="仿宋"/>
                <w:spacing w:val="0"/>
                <w:sz w:val="24"/>
                <w:szCs w:val="24"/>
              </w:rPr>
              <w:t>同意比赛执委会拥有对参赛作品进行公益性共享权利</w:t>
            </w:r>
          </w:p>
        </w:tc>
        <w:tc>
          <w:tcPr>
            <w:tcW w:w="2141" w:type="dxa"/>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60" w:lineRule="exact"/>
              <w:ind w:left="400"/>
              <w:jc w:val="left"/>
              <w:textAlignment w:val="baseline"/>
              <w:rPr>
                <w:rFonts w:ascii="仿宋" w:hAnsi="仿宋" w:eastAsia="仿宋"/>
                <w:spacing w:val="0"/>
                <w:sz w:val="24"/>
                <w:szCs w:val="24"/>
              </w:rPr>
            </w:pPr>
            <w:r>
              <w:rPr>
                <w:rStyle w:val="27"/>
                <w:rFonts w:ascii="仿宋" w:hAnsi="仿宋" w:eastAsia="仿宋"/>
                <w:spacing w:val="0"/>
                <w:sz w:val="24"/>
                <w:szCs w:val="24"/>
              </w:rPr>
              <w:t>□是</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□否</w:t>
            </w:r>
          </w:p>
        </w:tc>
      </w:tr>
      <w:tr>
        <w:tblPrEx>
          <w:tblCellMar>
            <w:top w:w="0" w:type="dxa"/>
            <w:left w:w="10" w:type="dxa"/>
            <w:bottom w:w="0" w:type="dxa"/>
            <w:right w:w="10" w:type="dxa"/>
          </w:tblCellMar>
        </w:tblPrEx>
        <w:trPr>
          <w:trHeight w:val="718" w:hRule="exact"/>
          <w:jc w:val="center"/>
        </w:trPr>
        <w:tc>
          <w:tcPr>
            <w:tcW w:w="3125" w:type="dxa"/>
            <w:tcBorders>
              <w:top w:val="single" w:color="auto" w:sz="4" w:space="0"/>
              <w:left w:val="single" w:color="auto" w:sz="4" w:space="0"/>
            </w:tcBorders>
            <w:shd w:val="clear" w:color="auto" w:fill="FFFFFF"/>
            <w:vAlign w:val="center"/>
          </w:tcPr>
          <w:p>
            <w:pPr>
              <w:pStyle w:val="19"/>
              <w:shd w:val="clear" w:color="auto" w:fill="auto"/>
              <w:spacing w:line="260" w:lineRule="exact"/>
              <w:ind w:left="180"/>
              <w:jc w:val="center"/>
              <w:textAlignment w:val="baseline"/>
              <w:rPr>
                <w:rFonts w:ascii="仿宋" w:hAnsi="仿宋" w:eastAsia="仿宋"/>
                <w:spacing w:val="0"/>
                <w:sz w:val="24"/>
                <w:szCs w:val="24"/>
              </w:rPr>
            </w:pPr>
            <w:r>
              <w:rPr>
                <w:rStyle w:val="27"/>
                <w:rFonts w:ascii="仿宋" w:hAnsi="仿宋" w:eastAsia="仿宋"/>
                <w:spacing w:val="0"/>
                <w:sz w:val="24"/>
                <w:szCs w:val="24"/>
              </w:rPr>
              <w:t>专业人才培养方案网址</w:t>
            </w:r>
          </w:p>
        </w:tc>
        <w:tc>
          <w:tcPr>
            <w:tcW w:w="5695" w:type="dxa"/>
            <w:gridSpan w:val="3"/>
            <w:tcBorders>
              <w:top w:val="single" w:color="auto" w:sz="4" w:space="0"/>
              <w:left w:val="single" w:color="auto" w:sz="4" w:space="0"/>
              <w:right w:val="single" w:color="auto" w:sz="4" w:space="0"/>
            </w:tcBorders>
            <w:shd w:val="clear" w:color="auto" w:fill="FFFFFF"/>
            <w:vAlign w:val="center"/>
          </w:tcPr>
          <w:p>
            <w:pPr>
              <w:jc w:val="center"/>
              <w:textAlignment w:val="baseline"/>
              <w:rPr>
                <w:rFonts w:ascii="仿宋" w:hAnsi="仿宋" w:eastAsia="仿宋"/>
                <w:sz w:val="20"/>
              </w:rPr>
            </w:pPr>
          </w:p>
        </w:tc>
      </w:tr>
      <w:tr>
        <w:tblPrEx>
          <w:tblCellMar>
            <w:top w:w="0" w:type="dxa"/>
            <w:left w:w="10" w:type="dxa"/>
            <w:bottom w:w="0" w:type="dxa"/>
            <w:right w:w="10" w:type="dxa"/>
          </w:tblCellMar>
        </w:tblPrEx>
        <w:trPr>
          <w:trHeight w:val="712" w:hRule="exact"/>
          <w:jc w:val="center"/>
        </w:trPr>
        <w:tc>
          <w:tcPr>
            <w:tcW w:w="3125" w:type="dxa"/>
            <w:tcBorders>
              <w:top w:val="single" w:color="auto" w:sz="4" w:space="0"/>
              <w:left w:val="single" w:color="auto" w:sz="4" w:space="0"/>
            </w:tcBorders>
            <w:shd w:val="clear" w:color="auto" w:fill="FFFFFF"/>
            <w:vAlign w:val="center"/>
          </w:tcPr>
          <w:p>
            <w:pPr>
              <w:pStyle w:val="19"/>
              <w:shd w:val="clear" w:color="auto" w:fill="auto"/>
              <w:spacing w:line="260" w:lineRule="exact"/>
              <w:ind w:left="460"/>
              <w:jc w:val="center"/>
              <w:textAlignment w:val="baseline"/>
              <w:rPr>
                <w:rFonts w:ascii="仿宋" w:hAnsi="仿宋" w:eastAsia="仿宋"/>
                <w:spacing w:val="0"/>
                <w:sz w:val="24"/>
                <w:szCs w:val="24"/>
              </w:rPr>
            </w:pPr>
            <w:r>
              <w:rPr>
                <w:rStyle w:val="27"/>
                <w:rFonts w:ascii="仿宋" w:hAnsi="仿宋" w:eastAsia="仿宋"/>
                <w:spacing w:val="0"/>
                <w:sz w:val="24"/>
                <w:szCs w:val="24"/>
              </w:rPr>
              <w:t>参加省级比赛情况</w:t>
            </w:r>
          </w:p>
        </w:tc>
        <w:tc>
          <w:tcPr>
            <w:tcW w:w="5695" w:type="dxa"/>
            <w:gridSpan w:val="3"/>
            <w:tcBorders>
              <w:top w:val="single" w:color="auto" w:sz="4" w:space="0"/>
              <w:left w:val="single" w:color="auto" w:sz="4" w:space="0"/>
              <w:right w:val="single" w:color="auto" w:sz="4" w:space="0"/>
            </w:tcBorders>
            <w:shd w:val="clear" w:color="auto" w:fill="FFFFFF"/>
            <w:vAlign w:val="center"/>
          </w:tcPr>
          <w:p>
            <w:pPr>
              <w:jc w:val="center"/>
              <w:textAlignment w:val="baseline"/>
              <w:rPr>
                <w:rFonts w:ascii="仿宋" w:hAnsi="仿宋" w:eastAsia="仿宋"/>
                <w:sz w:val="20"/>
              </w:rPr>
            </w:pPr>
          </w:p>
        </w:tc>
      </w:tr>
      <w:tr>
        <w:tblPrEx>
          <w:tblCellMar>
            <w:top w:w="0" w:type="dxa"/>
            <w:left w:w="10" w:type="dxa"/>
            <w:bottom w:w="0" w:type="dxa"/>
            <w:right w:w="10" w:type="dxa"/>
          </w:tblCellMar>
        </w:tblPrEx>
        <w:trPr>
          <w:trHeight w:val="1186" w:hRule="exact"/>
          <w:jc w:val="center"/>
        </w:trPr>
        <w:tc>
          <w:tcPr>
            <w:tcW w:w="8820" w:type="dxa"/>
            <w:gridSpan w:val="4"/>
            <w:tcBorders>
              <w:top w:val="single" w:color="auto" w:sz="4" w:space="0"/>
              <w:left w:val="single" w:color="auto" w:sz="4" w:space="0"/>
              <w:right w:val="single" w:color="auto" w:sz="4" w:space="0"/>
            </w:tcBorders>
            <w:shd w:val="clear" w:color="auto" w:fill="FFFFFF"/>
            <w:vAlign w:val="center"/>
          </w:tcPr>
          <w:p>
            <w:pPr>
              <w:pStyle w:val="19"/>
              <w:shd w:val="clear" w:color="auto" w:fill="auto"/>
              <w:spacing w:after="180" w:line="220" w:lineRule="exact"/>
              <w:jc w:val="center"/>
              <w:textAlignment w:val="baseline"/>
              <w:rPr>
                <w:rFonts w:ascii="仿宋" w:hAnsi="仿宋" w:eastAsia="仿宋"/>
                <w:b/>
                <w:spacing w:val="0"/>
                <w:sz w:val="21"/>
                <w:szCs w:val="21"/>
              </w:rPr>
            </w:pPr>
            <w:r>
              <w:rPr>
                <w:rStyle w:val="26"/>
                <w:rFonts w:ascii="仿宋" w:hAnsi="仿宋" w:eastAsia="仿宋"/>
                <w:b/>
                <w:sz w:val="21"/>
                <w:szCs w:val="21"/>
              </w:rPr>
              <w:t>请确认以下情况是否符合比赛要求并提供佐证材料（另行提交电子资料</w:t>
            </w:r>
            <w:r>
              <w:rPr>
                <w:rStyle w:val="26"/>
                <w:rFonts w:ascii="仿宋" w:hAnsi="仿宋" w:eastAsia="仿宋"/>
                <w:b/>
                <w:sz w:val="21"/>
                <w:szCs w:val="21"/>
                <w:lang w:val="en-US" w:eastAsia="zh-CN" w:bidi="en-US"/>
              </w:rPr>
              <w:t>）</w:t>
            </w:r>
            <w:r>
              <w:rPr>
                <w:rStyle w:val="26"/>
                <w:rFonts w:ascii="仿宋" w:hAnsi="仿宋" w:eastAsia="仿宋"/>
                <w:b/>
                <w:sz w:val="21"/>
                <w:szCs w:val="21"/>
              </w:rPr>
              <w:t>：</w:t>
            </w:r>
          </w:p>
          <w:p>
            <w:pPr>
              <w:pStyle w:val="19"/>
              <w:shd w:val="clear" w:color="auto" w:fill="auto"/>
              <w:spacing w:before="180" w:line="260"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□专业备案</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□实际招生</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□课程开设</w:t>
            </w:r>
            <w:r>
              <w:rPr>
                <w:rStyle w:val="27"/>
                <w:rFonts w:hint="eastAsia" w:ascii="仿宋" w:hAnsi="仿宋" w:eastAsia="仿宋"/>
                <w:spacing w:val="0"/>
                <w:sz w:val="24"/>
                <w:szCs w:val="24"/>
              </w:rPr>
              <w:t xml:space="preserve">  </w:t>
            </w:r>
            <w:r>
              <w:rPr>
                <w:rStyle w:val="27"/>
                <w:rFonts w:ascii="仿宋" w:hAnsi="仿宋" w:eastAsia="仿宋"/>
                <w:spacing w:val="0"/>
                <w:sz w:val="24"/>
                <w:szCs w:val="24"/>
              </w:rPr>
              <w:t>□教学团队成员参与教学</w:t>
            </w:r>
          </w:p>
        </w:tc>
      </w:tr>
      <w:tr>
        <w:tblPrEx>
          <w:tblCellMar>
            <w:top w:w="0" w:type="dxa"/>
            <w:left w:w="10" w:type="dxa"/>
            <w:bottom w:w="0" w:type="dxa"/>
            <w:right w:w="10" w:type="dxa"/>
          </w:tblCellMar>
        </w:tblPrEx>
        <w:trPr>
          <w:trHeight w:val="840" w:hRule="exact"/>
          <w:jc w:val="center"/>
        </w:trPr>
        <w:tc>
          <w:tcPr>
            <w:tcW w:w="3125" w:type="dxa"/>
            <w:tcBorders>
              <w:top w:val="single" w:color="auto" w:sz="4" w:space="0"/>
              <w:left w:val="single" w:color="auto" w:sz="4" w:space="0"/>
            </w:tcBorders>
            <w:shd w:val="clear" w:color="auto" w:fill="FFFFFF"/>
            <w:vAlign w:val="center"/>
          </w:tcPr>
          <w:p>
            <w:pPr>
              <w:pStyle w:val="19"/>
              <w:shd w:val="clear" w:color="auto" w:fill="auto"/>
              <w:spacing w:line="260"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个人签字</w:t>
            </w:r>
          </w:p>
        </w:tc>
        <w:tc>
          <w:tcPr>
            <w:tcW w:w="5695" w:type="dxa"/>
            <w:gridSpan w:val="3"/>
            <w:tcBorders>
              <w:top w:val="single" w:color="auto" w:sz="4" w:space="0"/>
              <w:left w:val="single" w:color="auto" w:sz="4" w:space="0"/>
              <w:right w:val="single" w:color="auto" w:sz="4" w:space="0"/>
            </w:tcBorders>
            <w:shd w:val="clear" w:color="auto" w:fill="FFFFFF"/>
            <w:vAlign w:val="center"/>
          </w:tcPr>
          <w:p>
            <w:pPr>
              <w:jc w:val="center"/>
              <w:textAlignment w:val="baseline"/>
              <w:rPr>
                <w:rFonts w:ascii="仿宋" w:hAnsi="仿宋" w:eastAsia="仿宋"/>
                <w:sz w:val="20"/>
              </w:rPr>
            </w:pPr>
          </w:p>
        </w:tc>
      </w:tr>
      <w:tr>
        <w:tblPrEx>
          <w:tblCellMar>
            <w:top w:w="0" w:type="dxa"/>
            <w:left w:w="10" w:type="dxa"/>
            <w:bottom w:w="0" w:type="dxa"/>
            <w:right w:w="10" w:type="dxa"/>
          </w:tblCellMar>
        </w:tblPrEx>
        <w:trPr>
          <w:trHeight w:val="3492" w:hRule="exact"/>
          <w:jc w:val="center"/>
        </w:trPr>
        <w:tc>
          <w:tcPr>
            <w:tcW w:w="4410" w:type="dxa"/>
            <w:gridSpan w:val="2"/>
            <w:tcBorders>
              <w:top w:val="single" w:color="auto" w:sz="4" w:space="0"/>
              <w:left w:val="single" w:color="auto" w:sz="4" w:space="0"/>
              <w:bottom w:val="single" w:color="auto" w:sz="4" w:space="0"/>
            </w:tcBorders>
            <w:shd w:val="clear" w:color="auto" w:fill="FFFFFF"/>
            <w:vAlign w:val="bottom"/>
          </w:tcPr>
          <w:p>
            <w:pPr>
              <w:pStyle w:val="19"/>
              <w:shd w:val="clear" w:color="auto" w:fill="auto"/>
              <w:spacing w:line="408" w:lineRule="exact"/>
              <w:jc w:val="center"/>
              <w:textAlignment w:val="baseline"/>
              <w:rPr>
                <w:rStyle w:val="27"/>
                <w:rFonts w:ascii="仿宋" w:hAnsi="仿宋" w:eastAsia="仿宋"/>
                <w:spacing w:val="0"/>
                <w:sz w:val="24"/>
                <w:szCs w:val="24"/>
              </w:rPr>
            </w:pPr>
            <w:r>
              <w:rPr>
                <w:rStyle w:val="27"/>
                <w:rFonts w:ascii="仿宋" w:hAnsi="仿宋" w:eastAsia="仿宋"/>
                <w:spacing w:val="0"/>
                <w:sz w:val="24"/>
                <w:szCs w:val="24"/>
              </w:rPr>
              <w:t>(所在单位签署意见并盖章）</w:t>
            </w:r>
          </w:p>
          <w:p>
            <w:pPr>
              <w:pStyle w:val="19"/>
              <w:shd w:val="clear" w:color="auto" w:fill="auto"/>
              <w:spacing w:line="408"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日期：</w:t>
            </w:r>
          </w:p>
        </w:tc>
        <w:tc>
          <w:tcPr>
            <w:tcW w:w="4410" w:type="dxa"/>
            <w:gridSpan w:val="2"/>
            <w:tcBorders>
              <w:top w:val="single" w:color="auto" w:sz="4" w:space="0"/>
              <w:left w:val="single" w:color="auto" w:sz="4" w:space="0"/>
              <w:bottom w:val="single" w:color="auto" w:sz="4" w:space="0"/>
              <w:right w:val="single" w:color="auto" w:sz="4" w:space="0"/>
            </w:tcBorders>
            <w:shd w:val="clear" w:color="auto" w:fill="FFFFFF"/>
            <w:vAlign w:val="bottom"/>
          </w:tcPr>
          <w:p>
            <w:pPr>
              <w:pStyle w:val="19"/>
              <w:shd w:val="clear" w:color="auto" w:fill="auto"/>
              <w:spacing w:line="408"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w:t>
            </w:r>
            <w:r>
              <w:rPr>
                <w:rStyle w:val="27"/>
                <w:rFonts w:hint="eastAsia" w:ascii="仿宋" w:hAnsi="仿宋" w:eastAsia="仿宋"/>
                <w:spacing w:val="0"/>
                <w:sz w:val="24"/>
                <w:szCs w:val="24"/>
              </w:rPr>
              <w:t>教务处</w:t>
            </w:r>
            <w:r>
              <w:rPr>
                <w:rStyle w:val="27"/>
                <w:rFonts w:ascii="仿宋" w:hAnsi="仿宋" w:eastAsia="仿宋"/>
                <w:spacing w:val="0"/>
                <w:sz w:val="24"/>
                <w:szCs w:val="24"/>
              </w:rPr>
              <w:t>处室签署意见并盖章</w:t>
            </w:r>
            <w:r>
              <w:rPr>
                <w:rStyle w:val="27"/>
                <w:rFonts w:ascii="仿宋" w:hAnsi="仿宋" w:eastAsia="仿宋"/>
                <w:spacing w:val="0"/>
                <w:sz w:val="24"/>
                <w:szCs w:val="24"/>
                <w:lang w:bidi="en-US"/>
              </w:rPr>
              <w:t>）</w:t>
            </w:r>
          </w:p>
          <w:p>
            <w:pPr>
              <w:pStyle w:val="19"/>
              <w:shd w:val="clear" w:color="auto" w:fill="auto"/>
              <w:spacing w:line="408" w:lineRule="exact"/>
              <w:jc w:val="center"/>
              <w:textAlignment w:val="baseline"/>
              <w:rPr>
                <w:rFonts w:ascii="仿宋" w:hAnsi="仿宋" w:eastAsia="仿宋"/>
                <w:spacing w:val="0"/>
                <w:sz w:val="24"/>
                <w:szCs w:val="24"/>
              </w:rPr>
            </w:pPr>
            <w:r>
              <w:rPr>
                <w:rStyle w:val="27"/>
                <w:rFonts w:ascii="仿宋" w:hAnsi="仿宋" w:eastAsia="仿宋"/>
                <w:spacing w:val="0"/>
                <w:sz w:val="24"/>
                <w:szCs w:val="24"/>
              </w:rPr>
              <w:t>日期：</w:t>
            </w:r>
          </w:p>
        </w:tc>
      </w:tr>
    </w:tbl>
    <w:p>
      <w:pPr>
        <w:pStyle w:val="29"/>
        <w:shd w:val="clear" w:color="auto" w:fill="auto"/>
        <w:snapToGrid w:val="0"/>
        <w:spacing w:line="210" w:lineRule="exact"/>
        <w:textAlignment w:val="baseline"/>
        <w:rPr>
          <w:rFonts w:ascii="Times New Roman" w:hAnsi="Times New Roman"/>
          <w:spacing w:val="0"/>
          <w:vertAlign w:val="superscript"/>
        </w:rPr>
      </w:pPr>
    </w:p>
    <w:p>
      <w:pPr>
        <w:pStyle w:val="29"/>
        <w:shd w:val="clear" w:color="auto" w:fill="auto"/>
        <w:snapToGrid w:val="0"/>
        <w:spacing w:line="210" w:lineRule="exact"/>
        <w:textAlignment w:val="baseline"/>
        <w:rPr>
          <w:rFonts w:ascii="Times New Roman" w:hAnsi="Times New Roman"/>
          <w:spacing w:val="0"/>
        </w:rPr>
      </w:pPr>
      <w:r>
        <w:rPr>
          <w:rFonts w:ascii="Times New Roman" w:hAnsi="Times New Roman"/>
          <w:spacing w:val="0"/>
          <w:vertAlign w:val="superscript"/>
        </w:rPr>
        <w:t>2</w:t>
      </w:r>
      <w:r>
        <w:rPr>
          <w:rFonts w:hint="eastAsia" w:ascii="Times New Roman" w:hAnsi="Times New Roman"/>
          <w:spacing w:val="0"/>
        </w:rPr>
        <w:t xml:space="preserve"> </w:t>
      </w:r>
      <w:r>
        <w:rPr>
          <w:rFonts w:ascii="Times New Roman" w:hAnsi="Times New Roman"/>
          <w:spacing w:val="0"/>
        </w:rPr>
        <w:t>教学团队全部成员逐一添加填写</w:t>
      </w:r>
    </w:p>
    <w:p>
      <w:pPr>
        <w:widowControl/>
        <w:jc w:val="left"/>
        <w:textAlignment w:val="baseline"/>
        <w:rPr>
          <w:rFonts w:ascii="楷体_GB2312" w:hAnsi="Times New Roman" w:eastAsia="楷体_GB2312"/>
          <w:sz w:val="32"/>
          <w:szCs w:val="32"/>
        </w:rPr>
        <w:sectPr>
          <w:footerReference r:id="rId4" w:type="first"/>
          <w:footerReference r:id="rId3" w:type="default"/>
          <w:pgSz w:w="11900" w:h="16840"/>
          <w:pgMar w:top="1440" w:right="1797" w:bottom="1440" w:left="1797" w:header="992" w:footer="851" w:gutter="0"/>
          <w:cols w:space="720" w:num="1"/>
          <w:titlePg/>
          <w:docGrid w:type="lines" w:linePitch="360" w:charSpace="0"/>
        </w:sectPr>
      </w:pPr>
    </w:p>
    <w:p>
      <w:pPr>
        <w:widowControl/>
        <w:jc w:val="left"/>
        <w:textAlignment w:val="baseline"/>
        <w:rPr>
          <w:rFonts w:ascii="楷体_GB2312" w:hAnsi="Times New Roman" w:eastAsia="楷体_GB2312"/>
          <w:sz w:val="32"/>
          <w:szCs w:val="32"/>
        </w:rPr>
      </w:pPr>
      <w:r>
        <w:rPr>
          <w:rFonts w:hint="eastAsia" w:ascii="楷体_GB2312" w:hAnsi="Times New Roman" w:eastAsia="楷体_GB2312"/>
          <w:sz w:val="32"/>
          <w:szCs w:val="32"/>
        </w:rPr>
        <w:t>附件</w:t>
      </w:r>
      <w:r>
        <w:rPr>
          <w:rFonts w:ascii="楷体_GB2312" w:hAnsi="Times New Roman" w:eastAsia="楷体_GB2312"/>
          <w:sz w:val="32"/>
          <w:szCs w:val="32"/>
        </w:rPr>
        <w:t xml:space="preserve">3 </w:t>
      </w:r>
    </w:p>
    <w:p>
      <w:pPr>
        <w:pStyle w:val="21"/>
        <w:shd w:val="clear" w:color="auto" w:fill="auto"/>
        <w:spacing w:line="240" w:lineRule="auto"/>
        <w:textAlignment w:val="baseline"/>
        <w:rPr>
          <w:rFonts w:ascii="Times New Roman" w:hAnsi="Times New Roman" w:eastAsia="黑体"/>
          <w:sz w:val="42"/>
          <w:szCs w:val="42"/>
        </w:rPr>
      </w:pPr>
      <w:bookmarkStart w:id="13" w:name="bookmark6"/>
      <w:r>
        <w:rPr>
          <w:rFonts w:hint="eastAsia" w:ascii="Times New Roman" w:hAnsi="Times New Roman" w:eastAsia="黑体"/>
          <w:sz w:val="42"/>
          <w:szCs w:val="42"/>
        </w:rPr>
        <w:t>黑龙江建筑职业技术学院</w:t>
      </w:r>
      <w:r>
        <w:rPr>
          <w:rFonts w:ascii="Times New Roman" w:hAnsi="Times New Roman" w:eastAsia="黑体"/>
          <w:sz w:val="42"/>
          <w:szCs w:val="42"/>
        </w:rPr>
        <w:t>202</w:t>
      </w:r>
      <w:r>
        <w:rPr>
          <w:rFonts w:hint="eastAsia" w:ascii="Times New Roman" w:hAnsi="Times New Roman" w:eastAsia="黑体"/>
          <w:sz w:val="42"/>
          <w:szCs w:val="42"/>
          <w:lang w:val="en-US" w:eastAsia="zh-CN"/>
        </w:rPr>
        <w:t>2</w:t>
      </w:r>
      <w:r>
        <w:rPr>
          <w:rFonts w:ascii="Times New Roman" w:hAnsi="Times New Roman" w:eastAsia="黑体"/>
          <w:sz w:val="42"/>
          <w:szCs w:val="42"/>
        </w:rPr>
        <w:t>年教学能力比赛参赛汇总表</w:t>
      </w:r>
      <w:bookmarkEnd w:id="13"/>
    </w:p>
    <w:p>
      <w:pPr>
        <w:pStyle w:val="34"/>
        <w:shd w:val="clear" w:color="auto" w:fill="auto"/>
        <w:snapToGrid w:val="0"/>
        <w:spacing w:line="240" w:lineRule="auto"/>
        <w:ind w:firstLine="733" w:firstLineChars="193"/>
        <w:jc w:val="both"/>
        <w:textAlignment w:val="baseline"/>
        <w:rPr>
          <w:rFonts w:ascii="Times New Roman" w:hAnsi="Times New Roman"/>
          <w:spacing w:val="0"/>
          <w:lang w:eastAsia="zh-TW"/>
        </w:rPr>
      </w:pPr>
      <w:r>
        <w:rPr>
          <w:rStyle w:val="35"/>
          <w:rFonts w:hint="eastAsia" w:ascii="Times New Roman" w:hAnsi="Times New Roman"/>
          <w:u w:val="single" w:color="000000"/>
          <w:lang w:eastAsia="zh-CN"/>
        </w:rPr>
        <w:t xml:space="preserve">                 </w:t>
      </w:r>
      <w:r>
        <w:rPr>
          <w:rStyle w:val="35"/>
          <w:rFonts w:hint="eastAsia"/>
        </w:rPr>
        <w:t>系</w:t>
      </w:r>
      <w:r>
        <w:rPr>
          <w:rStyle w:val="35"/>
          <w:rFonts w:hint="eastAsia"/>
          <w:lang w:eastAsia="zh-CN"/>
        </w:rPr>
        <w:t xml:space="preserve">      </w:t>
      </w:r>
      <w:r>
        <w:rPr>
          <w:rStyle w:val="35"/>
          <w:rFonts w:ascii="Times New Roman" w:hAnsi="Times New Roman" w:eastAsia="PMingLiU"/>
        </w:rPr>
        <w:t xml:space="preserve">                 </w:t>
      </w:r>
      <w:r>
        <w:rPr>
          <w:rStyle w:val="35"/>
          <w:rFonts w:hint="eastAsia"/>
        </w:rPr>
        <w:t>日期：</w:t>
      </w:r>
    </w:p>
    <w:tbl>
      <w:tblPr>
        <w:tblStyle w:val="8"/>
        <w:tblW w:w="5000" w:type="pct"/>
        <w:jc w:val="center"/>
        <w:tblLayout w:type="autofit"/>
        <w:tblCellMar>
          <w:top w:w="0" w:type="dxa"/>
          <w:left w:w="10" w:type="dxa"/>
          <w:bottom w:w="0" w:type="dxa"/>
          <w:right w:w="10" w:type="dxa"/>
        </w:tblCellMar>
      </w:tblPr>
      <w:tblGrid>
        <w:gridCol w:w="2516"/>
        <w:gridCol w:w="2326"/>
        <w:gridCol w:w="1968"/>
        <w:gridCol w:w="3615"/>
        <w:gridCol w:w="1614"/>
        <w:gridCol w:w="1941"/>
      </w:tblGrid>
      <w:tr>
        <w:tblPrEx>
          <w:tblCellMar>
            <w:top w:w="0" w:type="dxa"/>
            <w:left w:w="10" w:type="dxa"/>
            <w:bottom w:w="0" w:type="dxa"/>
            <w:right w:w="10" w:type="dxa"/>
          </w:tblCellMar>
        </w:tblPrEx>
        <w:trPr>
          <w:trHeight w:val="714" w:hRule="exact"/>
          <w:jc w:val="center"/>
        </w:trPr>
        <w:tc>
          <w:tcPr>
            <w:tcW w:w="900" w:type="pct"/>
            <w:tcBorders>
              <w:top w:val="single" w:color="auto" w:sz="4" w:space="0"/>
              <w:left w:val="single" w:color="auto" w:sz="4" w:space="0"/>
            </w:tcBorders>
            <w:shd w:val="clear" w:color="auto" w:fill="FFFFFF"/>
            <w:vAlign w:val="center"/>
          </w:tcPr>
          <w:p>
            <w:pPr>
              <w:pStyle w:val="19"/>
              <w:shd w:val="clear" w:color="auto" w:fill="auto"/>
              <w:spacing w:line="280" w:lineRule="exact"/>
              <w:jc w:val="center"/>
              <w:textAlignment w:val="baseline"/>
              <w:rPr>
                <w:rFonts w:ascii="仿宋" w:hAnsi="仿宋" w:eastAsia="仿宋"/>
                <w:spacing w:val="0"/>
                <w:sz w:val="24"/>
                <w:szCs w:val="24"/>
              </w:rPr>
            </w:pPr>
            <w:r>
              <w:rPr>
                <w:rStyle w:val="26"/>
                <w:rFonts w:ascii="仿宋" w:hAnsi="仿宋" w:eastAsia="仿宋"/>
                <w:sz w:val="24"/>
                <w:szCs w:val="24"/>
              </w:rPr>
              <w:t>组别</w:t>
            </w:r>
          </w:p>
        </w:tc>
        <w:tc>
          <w:tcPr>
            <w:tcW w:w="832" w:type="pct"/>
            <w:tcBorders>
              <w:top w:val="single" w:color="auto" w:sz="4" w:space="0"/>
              <w:left w:val="single" w:color="auto" w:sz="4" w:space="0"/>
            </w:tcBorders>
            <w:shd w:val="clear" w:color="auto" w:fill="FFFFFF"/>
            <w:vAlign w:val="center"/>
          </w:tcPr>
          <w:p>
            <w:pPr>
              <w:pStyle w:val="19"/>
              <w:shd w:val="clear" w:color="auto" w:fill="auto"/>
              <w:spacing w:line="280" w:lineRule="exact"/>
              <w:jc w:val="center"/>
              <w:textAlignment w:val="baseline"/>
              <w:rPr>
                <w:rStyle w:val="26"/>
                <w:rFonts w:ascii="仿宋" w:hAnsi="仿宋" w:eastAsia="仿宋"/>
                <w:sz w:val="24"/>
                <w:szCs w:val="24"/>
                <w:lang w:eastAsia="zh-CN"/>
              </w:rPr>
            </w:pPr>
            <w:r>
              <w:rPr>
                <w:rStyle w:val="26"/>
                <w:rFonts w:ascii="仿宋" w:hAnsi="仿宋" w:eastAsia="仿宋"/>
                <w:sz w:val="24"/>
                <w:szCs w:val="24"/>
              </w:rPr>
              <w:t>公共基础课程</w:t>
            </w:r>
          </w:p>
          <w:p>
            <w:pPr>
              <w:pStyle w:val="19"/>
              <w:shd w:val="clear" w:color="auto" w:fill="auto"/>
              <w:spacing w:line="280" w:lineRule="exact"/>
              <w:jc w:val="center"/>
              <w:textAlignment w:val="baseline"/>
              <w:rPr>
                <w:rFonts w:ascii="仿宋" w:hAnsi="仿宋" w:eastAsia="仿宋"/>
                <w:spacing w:val="0"/>
                <w:sz w:val="24"/>
                <w:szCs w:val="24"/>
              </w:rPr>
            </w:pPr>
            <w:r>
              <w:rPr>
                <w:rStyle w:val="26"/>
                <w:rFonts w:ascii="仿宋" w:hAnsi="仿宋" w:eastAsia="仿宋"/>
                <w:sz w:val="24"/>
                <w:szCs w:val="24"/>
              </w:rPr>
              <w:t>/专业名称</w:t>
            </w:r>
          </w:p>
        </w:tc>
        <w:tc>
          <w:tcPr>
            <w:tcW w:w="704" w:type="pct"/>
            <w:tcBorders>
              <w:top w:val="single" w:color="auto" w:sz="4" w:space="0"/>
              <w:left w:val="single" w:color="auto" w:sz="4" w:space="0"/>
            </w:tcBorders>
            <w:shd w:val="clear" w:color="auto" w:fill="FFFFFF"/>
            <w:vAlign w:val="center"/>
          </w:tcPr>
          <w:p>
            <w:pPr>
              <w:pStyle w:val="19"/>
              <w:shd w:val="clear" w:color="auto" w:fill="auto"/>
              <w:spacing w:line="280" w:lineRule="exact"/>
              <w:jc w:val="center"/>
              <w:textAlignment w:val="baseline"/>
              <w:rPr>
                <w:rFonts w:ascii="仿宋" w:hAnsi="仿宋" w:eastAsia="仿宋"/>
                <w:spacing w:val="0"/>
                <w:sz w:val="24"/>
                <w:szCs w:val="24"/>
              </w:rPr>
            </w:pPr>
            <w:r>
              <w:rPr>
                <w:rStyle w:val="26"/>
                <w:rFonts w:ascii="仿宋" w:hAnsi="仿宋" w:eastAsia="仿宋"/>
                <w:sz w:val="24"/>
                <w:szCs w:val="24"/>
              </w:rPr>
              <w:t>课程名称</w:t>
            </w:r>
          </w:p>
        </w:tc>
        <w:tc>
          <w:tcPr>
            <w:tcW w:w="1293" w:type="pct"/>
            <w:tcBorders>
              <w:top w:val="single" w:color="auto" w:sz="4" w:space="0"/>
              <w:left w:val="single" w:color="auto" w:sz="4" w:space="0"/>
            </w:tcBorders>
            <w:shd w:val="clear" w:color="auto" w:fill="FFFFFF"/>
            <w:vAlign w:val="center"/>
          </w:tcPr>
          <w:p>
            <w:pPr>
              <w:pStyle w:val="19"/>
              <w:shd w:val="clear" w:color="auto" w:fill="auto"/>
              <w:spacing w:after="60" w:line="280" w:lineRule="exact"/>
              <w:jc w:val="center"/>
              <w:textAlignment w:val="baseline"/>
              <w:rPr>
                <w:rFonts w:ascii="仿宋" w:hAnsi="仿宋" w:eastAsia="仿宋"/>
                <w:spacing w:val="0"/>
                <w:sz w:val="24"/>
                <w:szCs w:val="24"/>
              </w:rPr>
            </w:pPr>
            <w:r>
              <w:rPr>
                <w:rStyle w:val="26"/>
                <w:rFonts w:ascii="仿宋" w:hAnsi="仿宋" w:eastAsia="仿宋"/>
                <w:sz w:val="24"/>
                <w:szCs w:val="24"/>
              </w:rPr>
              <w:t>作品名称</w:t>
            </w:r>
          </w:p>
          <w:p>
            <w:pPr>
              <w:pStyle w:val="19"/>
              <w:shd w:val="clear" w:color="auto" w:fill="auto"/>
              <w:spacing w:before="60" w:line="280" w:lineRule="exact"/>
              <w:jc w:val="center"/>
              <w:textAlignment w:val="baseline"/>
              <w:rPr>
                <w:rFonts w:ascii="仿宋" w:hAnsi="仿宋" w:eastAsia="仿宋"/>
                <w:spacing w:val="0"/>
                <w:sz w:val="24"/>
                <w:szCs w:val="24"/>
              </w:rPr>
            </w:pPr>
            <w:r>
              <w:rPr>
                <w:rStyle w:val="26"/>
                <w:rFonts w:ascii="仿宋" w:hAnsi="仿宋" w:eastAsia="仿宋"/>
                <w:sz w:val="24"/>
                <w:szCs w:val="24"/>
              </w:rPr>
              <w:t>(教学任务精确表述</w:t>
            </w:r>
            <w:r>
              <w:rPr>
                <w:rStyle w:val="26"/>
                <w:rFonts w:ascii="仿宋" w:hAnsi="仿宋" w:eastAsia="仿宋"/>
                <w:sz w:val="24"/>
                <w:szCs w:val="24"/>
                <w:lang w:val="en-US" w:eastAsia="zh-CN" w:bidi="en-US"/>
              </w:rPr>
              <w:t>）</w:t>
            </w:r>
          </w:p>
        </w:tc>
        <w:tc>
          <w:tcPr>
            <w:tcW w:w="577" w:type="pct"/>
            <w:tcBorders>
              <w:top w:val="single" w:color="auto" w:sz="4" w:space="0"/>
              <w:left w:val="single" w:color="auto" w:sz="4" w:space="0"/>
            </w:tcBorders>
            <w:shd w:val="clear" w:color="auto" w:fill="FFFFFF"/>
            <w:vAlign w:val="center"/>
          </w:tcPr>
          <w:p>
            <w:pPr>
              <w:pStyle w:val="19"/>
              <w:shd w:val="clear" w:color="auto" w:fill="auto"/>
              <w:spacing w:line="280" w:lineRule="exact"/>
              <w:jc w:val="center"/>
              <w:textAlignment w:val="baseline"/>
              <w:rPr>
                <w:rFonts w:ascii="仿宋" w:hAnsi="仿宋" w:eastAsia="仿宋"/>
                <w:spacing w:val="0"/>
                <w:sz w:val="24"/>
                <w:szCs w:val="24"/>
              </w:rPr>
            </w:pPr>
            <w:r>
              <w:rPr>
                <w:rStyle w:val="26"/>
                <w:rFonts w:ascii="仿宋" w:hAnsi="仿宋" w:eastAsia="仿宋"/>
                <w:sz w:val="24"/>
                <w:szCs w:val="24"/>
              </w:rPr>
              <w:t>教学团队联系人</w:t>
            </w:r>
          </w:p>
        </w:tc>
        <w:tc>
          <w:tcPr>
            <w:tcW w:w="694" w:type="pct"/>
            <w:tcBorders>
              <w:top w:val="single" w:color="auto" w:sz="4" w:space="0"/>
              <w:left w:val="single" w:color="auto" w:sz="4" w:space="0"/>
              <w:right w:val="single" w:color="auto" w:sz="4" w:space="0"/>
            </w:tcBorders>
            <w:shd w:val="clear" w:color="auto" w:fill="FFFFFF"/>
            <w:vAlign w:val="center"/>
          </w:tcPr>
          <w:p>
            <w:pPr>
              <w:pStyle w:val="19"/>
              <w:shd w:val="clear" w:color="auto" w:fill="auto"/>
              <w:spacing w:line="280" w:lineRule="exact"/>
              <w:jc w:val="center"/>
              <w:textAlignment w:val="baseline"/>
              <w:rPr>
                <w:rFonts w:ascii="仿宋" w:hAnsi="仿宋" w:eastAsia="仿宋"/>
                <w:spacing w:val="0"/>
                <w:sz w:val="24"/>
                <w:szCs w:val="24"/>
              </w:rPr>
            </w:pPr>
            <w:r>
              <w:rPr>
                <w:rStyle w:val="26"/>
                <w:rFonts w:ascii="仿宋" w:hAnsi="仿宋" w:eastAsia="仿宋"/>
                <w:sz w:val="24"/>
                <w:szCs w:val="24"/>
              </w:rPr>
              <w:t>联系电话</w:t>
            </w:r>
          </w:p>
        </w:tc>
      </w:tr>
      <w:tr>
        <w:tblPrEx>
          <w:tblCellMar>
            <w:top w:w="0" w:type="dxa"/>
            <w:left w:w="10" w:type="dxa"/>
            <w:bottom w:w="0" w:type="dxa"/>
            <w:right w:w="10" w:type="dxa"/>
          </w:tblCellMar>
        </w:tblPrEx>
        <w:trPr>
          <w:trHeight w:val="430" w:hRule="exact"/>
          <w:jc w:val="center"/>
        </w:trPr>
        <w:tc>
          <w:tcPr>
            <w:tcW w:w="900"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right w:val="single" w:color="auto" w:sz="4" w:space="0"/>
            </w:tcBorders>
            <w:shd w:val="clear" w:color="auto" w:fill="FFFFFF"/>
          </w:tcPr>
          <w:p>
            <w:pPr>
              <w:textAlignment w:val="baseline"/>
              <w:rPr>
                <w:rFonts w:ascii="Times New Roman" w:hAnsi="Times New Roman"/>
                <w:sz w:val="10"/>
                <w:szCs w:val="10"/>
              </w:rPr>
            </w:pPr>
          </w:p>
        </w:tc>
      </w:tr>
      <w:tr>
        <w:tblPrEx>
          <w:tblCellMar>
            <w:top w:w="0" w:type="dxa"/>
            <w:left w:w="10" w:type="dxa"/>
            <w:bottom w:w="0" w:type="dxa"/>
            <w:right w:w="10" w:type="dxa"/>
          </w:tblCellMar>
        </w:tblPrEx>
        <w:trPr>
          <w:trHeight w:val="426" w:hRule="exact"/>
          <w:jc w:val="center"/>
        </w:trPr>
        <w:tc>
          <w:tcPr>
            <w:tcW w:w="900"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right w:val="single" w:color="auto" w:sz="4" w:space="0"/>
            </w:tcBorders>
            <w:shd w:val="clear" w:color="auto" w:fill="FFFFFF"/>
          </w:tcPr>
          <w:p>
            <w:pPr>
              <w:textAlignment w:val="baseline"/>
              <w:rPr>
                <w:rFonts w:ascii="Times New Roman" w:hAnsi="Times New Roman"/>
                <w:sz w:val="10"/>
                <w:szCs w:val="10"/>
              </w:rPr>
            </w:pPr>
          </w:p>
        </w:tc>
      </w:tr>
      <w:tr>
        <w:tblPrEx>
          <w:tblCellMar>
            <w:top w:w="0" w:type="dxa"/>
            <w:left w:w="10" w:type="dxa"/>
            <w:bottom w:w="0" w:type="dxa"/>
            <w:right w:w="10" w:type="dxa"/>
          </w:tblCellMar>
        </w:tblPrEx>
        <w:trPr>
          <w:trHeight w:val="430" w:hRule="exact"/>
          <w:jc w:val="center"/>
        </w:trPr>
        <w:tc>
          <w:tcPr>
            <w:tcW w:w="900"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right w:val="single" w:color="auto" w:sz="4" w:space="0"/>
            </w:tcBorders>
            <w:shd w:val="clear" w:color="auto" w:fill="FFFFFF"/>
          </w:tcPr>
          <w:p>
            <w:pPr>
              <w:textAlignment w:val="baseline"/>
              <w:rPr>
                <w:rFonts w:ascii="Times New Roman" w:hAnsi="Times New Roman"/>
                <w:sz w:val="10"/>
                <w:szCs w:val="10"/>
              </w:rPr>
            </w:pPr>
          </w:p>
        </w:tc>
      </w:tr>
      <w:tr>
        <w:tblPrEx>
          <w:tblCellMar>
            <w:top w:w="0" w:type="dxa"/>
            <w:left w:w="10" w:type="dxa"/>
            <w:bottom w:w="0" w:type="dxa"/>
            <w:right w:w="10" w:type="dxa"/>
          </w:tblCellMar>
        </w:tblPrEx>
        <w:trPr>
          <w:trHeight w:val="430" w:hRule="exact"/>
          <w:jc w:val="center"/>
        </w:trPr>
        <w:tc>
          <w:tcPr>
            <w:tcW w:w="900"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right w:val="single" w:color="auto" w:sz="4" w:space="0"/>
            </w:tcBorders>
            <w:shd w:val="clear" w:color="auto" w:fill="FFFFFF"/>
          </w:tcPr>
          <w:p>
            <w:pPr>
              <w:textAlignment w:val="baseline"/>
              <w:rPr>
                <w:rFonts w:ascii="Times New Roman" w:hAnsi="Times New Roman"/>
                <w:sz w:val="10"/>
                <w:szCs w:val="10"/>
              </w:rPr>
            </w:pPr>
          </w:p>
        </w:tc>
      </w:tr>
      <w:tr>
        <w:tblPrEx>
          <w:tblCellMar>
            <w:top w:w="0" w:type="dxa"/>
            <w:left w:w="10" w:type="dxa"/>
            <w:bottom w:w="0" w:type="dxa"/>
            <w:right w:w="10" w:type="dxa"/>
          </w:tblCellMar>
        </w:tblPrEx>
        <w:trPr>
          <w:trHeight w:val="426" w:hRule="exact"/>
          <w:jc w:val="center"/>
        </w:trPr>
        <w:tc>
          <w:tcPr>
            <w:tcW w:w="900"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right w:val="single" w:color="auto" w:sz="4" w:space="0"/>
            </w:tcBorders>
            <w:shd w:val="clear" w:color="auto" w:fill="FFFFFF"/>
          </w:tcPr>
          <w:p>
            <w:pPr>
              <w:textAlignment w:val="baseline"/>
              <w:rPr>
                <w:rFonts w:ascii="Times New Roman" w:hAnsi="Times New Roman"/>
                <w:sz w:val="10"/>
                <w:szCs w:val="10"/>
              </w:rPr>
            </w:pPr>
          </w:p>
        </w:tc>
      </w:tr>
      <w:tr>
        <w:tblPrEx>
          <w:tblCellMar>
            <w:top w:w="0" w:type="dxa"/>
            <w:left w:w="10" w:type="dxa"/>
            <w:bottom w:w="0" w:type="dxa"/>
            <w:right w:w="10" w:type="dxa"/>
          </w:tblCellMar>
        </w:tblPrEx>
        <w:trPr>
          <w:trHeight w:val="430" w:hRule="exact"/>
          <w:jc w:val="center"/>
        </w:trPr>
        <w:tc>
          <w:tcPr>
            <w:tcW w:w="900"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right w:val="single" w:color="auto" w:sz="4" w:space="0"/>
            </w:tcBorders>
            <w:shd w:val="clear" w:color="auto" w:fill="FFFFFF"/>
          </w:tcPr>
          <w:p>
            <w:pPr>
              <w:textAlignment w:val="baseline"/>
              <w:rPr>
                <w:rFonts w:ascii="Times New Roman" w:hAnsi="Times New Roman"/>
                <w:sz w:val="10"/>
                <w:szCs w:val="10"/>
              </w:rPr>
            </w:pPr>
          </w:p>
        </w:tc>
      </w:tr>
      <w:tr>
        <w:tblPrEx>
          <w:tblCellMar>
            <w:top w:w="0" w:type="dxa"/>
            <w:left w:w="10" w:type="dxa"/>
            <w:bottom w:w="0" w:type="dxa"/>
            <w:right w:w="10" w:type="dxa"/>
          </w:tblCellMar>
        </w:tblPrEx>
        <w:trPr>
          <w:trHeight w:val="430" w:hRule="exact"/>
          <w:jc w:val="center"/>
        </w:trPr>
        <w:tc>
          <w:tcPr>
            <w:tcW w:w="900"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right w:val="single" w:color="auto" w:sz="4" w:space="0"/>
            </w:tcBorders>
            <w:shd w:val="clear" w:color="auto" w:fill="FFFFFF"/>
          </w:tcPr>
          <w:p>
            <w:pPr>
              <w:textAlignment w:val="baseline"/>
              <w:rPr>
                <w:rFonts w:ascii="Times New Roman" w:hAnsi="Times New Roman"/>
                <w:sz w:val="10"/>
                <w:szCs w:val="10"/>
              </w:rPr>
            </w:pPr>
          </w:p>
        </w:tc>
      </w:tr>
      <w:tr>
        <w:tblPrEx>
          <w:tblCellMar>
            <w:top w:w="0" w:type="dxa"/>
            <w:left w:w="10" w:type="dxa"/>
            <w:bottom w:w="0" w:type="dxa"/>
            <w:right w:w="10" w:type="dxa"/>
          </w:tblCellMar>
        </w:tblPrEx>
        <w:trPr>
          <w:trHeight w:val="426" w:hRule="exact"/>
          <w:jc w:val="center"/>
        </w:trPr>
        <w:tc>
          <w:tcPr>
            <w:tcW w:w="900"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right w:val="single" w:color="auto" w:sz="4" w:space="0"/>
            </w:tcBorders>
            <w:shd w:val="clear" w:color="auto" w:fill="FFFFFF"/>
          </w:tcPr>
          <w:p>
            <w:pPr>
              <w:textAlignment w:val="baseline"/>
              <w:rPr>
                <w:rFonts w:ascii="Times New Roman" w:hAnsi="Times New Roman"/>
                <w:sz w:val="10"/>
                <w:szCs w:val="10"/>
              </w:rPr>
            </w:pPr>
          </w:p>
        </w:tc>
      </w:tr>
      <w:tr>
        <w:tblPrEx>
          <w:tblCellMar>
            <w:top w:w="0" w:type="dxa"/>
            <w:left w:w="10" w:type="dxa"/>
            <w:bottom w:w="0" w:type="dxa"/>
            <w:right w:w="10" w:type="dxa"/>
          </w:tblCellMar>
        </w:tblPrEx>
        <w:trPr>
          <w:trHeight w:val="430" w:hRule="exact"/>
          <w:jc w:val="center"/>
        </w:trPr>
        <w:tc>
          <w:tcPr>
            <w:tcW w:w="900"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right w:val="single" w:color="auto" w:sz="4" w:space="0"/>
            </w:tcBorders>
            <w:shd w:val="clear" w:color="auto" w:fill="FFFFFF"/>
          </w:tcPr>
          <w:p>
            <w:pPr>
              <w:textAlignment w:val="baseline"/>
              <w:rPr>
                <w:rFonts w:ascii="Times New Roman" w:hAnsi="Times New Roman"/>
                <w:sz w:val="10"/>
                <w:szCs w:val="10"/>
              </w:rPr>
            </w:pPr>
          </w:p>
        </w:tc>
      </w:tr>
      <w:tr>
        <w:tblPrEx>
          <w:tblCellMar>
            <w:top w:w="0" w:type="dxa"/>
            <w:left w:w="10" w:type="dxa"/>
            <w:bottom w:w="0" w:type="dxa"/>
            <w:right w:w="10" w:type="dxa"/>
          </w:tblCellMar>
        </w:tblPrEx>
        <w:trPr>
          <w:trHeight w:val="430" w:hRule="exact"/>
          <w:jc w:val="center"/>
        </w:trPr>
        <w:tc>
          <w:tcPr>
            <w:tcW w:w="900"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right w:val="single" w:color="auto" w:sz="4" w:space="0"/>
            </w:tcBorders>
            <w:shd w:val="clear" w:color="auto" w:fill="FFFFFF"/>
          </w:tcPr>
          <w:p>
            <w:pPr>
              <w:textAlignment w:val="baseline"/>
              <w:rPr>
                <w:rFonts w:ascii="Times New Roman" w:hAnsi="Times New Roman"/>
                <w:sz w:val="10"/>
                <w:szCs w:val="10"/>
              </w:rPr>
            </w:pPr>
          </w:p>
        </w:tc>
      </w:tr>
      <w:tr>
        <w:tblPrEx>
          <w:tblCellMar>
            <w:top w:w="0" w:type="dxa"/>
            <w:left w:w="10" w:type="dxa"/>
            <w:bottom w:w="0" w:type="dxa"/>
            <w:right w:w="10" w:type="dxa"/>
          </w:tblCellMar>
        </w:tblPrEx>
        <w:trPr>
          <w:trHeight w:val="426" w:hRule="exact"/>
          <w:jc w:val="center"/>
        </w:trPr>
        <w:tc>
          <w:tcPr>
            <w:tcW w:w="900"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right w:val="single" w:color="auto" w:sz="4" w:space="0"/>
            </w:tcBorders>
            <w:shd w:val="clear" w:color="auto" w:fill="FFFFFF"/>
          </w:tcPr>
          <w:p>
            <w:pPr>
              <w:textAlignment w:val="baseline"/>
              <w:rPr>
                <w:rFonts w:ascii="Times New Roman" w:hAnsi="Times New Roman"/>
                <w:sz w:val="10"/>
                <w:szCs w:val="10"/>
              </w:rPr>
            </w:pPr>
          </w:p>
        </w:tc>
      </w:tr>
      <w:tr>
        <w:tblPrEx>
          <w:tblCellMar>
            <w:top w:w="0" w:type="dxa"/>
            <w:left w:w="10" w:type="dxa"/>
            <w:bottom w:w="0" w:type="dxa"/>
            <w:right w:w="10" w:type="dxa"/>
          </w:tblCellMar>
        </w:tblPrEx>
        <w:trPr>
          <w:trHeight w:val="439" w:hRule="exact"/>
          <w:jc w:val="center"/>
        </w:trPr>
        <w:tc>
          <w:tcPr>
            <w:tcW w:w="900" w:type="pct"/>
            <w:tcBorders>
              <w:top w:val="single" w:color="auto" w:sz="4" w:space="0"/>
              <w:left w:val="single" w:color="auto" w:sz="4" w:space="0"/>
              <w:bottom w:val="single" w:color="auto" w:sz="4" w:space="0"/>
            </w:tcBorders>
            <w:shd w:val="clear" w:color="auto" w:fill="FFFFFF"/>
          </w:tcPr>
          <w:p>
            <w:pPr>
              <w:textAlignment w:val="baseline"/>
              <w:rPr>
                <w:rFonts w:ascii="Times New Roman" w:hAnsi="Times New Roman"/>
                <w:sz w:val="10"/>
                <w:szCs w:val="10"/>
              </w:rPr>
            </w:pPr>
          </w:p>
        </w:tc>
        <w:tc>
          <w:tcPr>
            <w:tcW w:w="832" w:type="pct"/>
            <w:tcBorders>
              <w:top w:val="single" w:color="auto" w:sz="4" w:space="0"/>
              <w:left w:val="single" w:color="auto" w:sz="4" w:space="0"/>
              <w:bottom w:val="single" w:color="auto" w:sz="4" w:space="0"/>
            </w:tcBorders>
            <w:shd w:val="clear" w:color="auto" w:fill="FFFFFF"/>
          </w:tcPr>
          <w:p>
            <w:pPr>
              <w:textAlignment w:val="baseline"/>
              <w:rPr>
                <w:rFonts w:ascii="Times New Roman" w:hAnsi="Times New Roman"/>
                <w:sz w:val="10"/>
                <w:szCs w:val="10"/>
              </w:rPr>
            </w:pPr>
          </w:p>
        </w:tc>
        <w:tc>
          <w:tcPr>
            <w:tcW w:w="704" w:type="pct"/>
            <w:tcBorders>
              <w:top w:val="single" w:color="auto" w:sz="4" w:space="0"/>
              <w:left w:val="single" w:color="auto" w:sz="4" w:space="0"/>
              <w:bottom w:val="single" w:color="auto" w:sz="4" w:space="0"/>
            </w:tcBorders>
            <w:shd w:val="clear" w:color="auto" w:fill="FFFFFF"/>
          </w:tcPr>
          <w:p>
            <w:pPr>
              <w:textAlignment w:val="baseline"/>
              <w:rPr>
                <w:rFonts w:ascii="Times New Roman" w:hAnsi="Times New Roman"/>
                <w:sz w:val="10"/>
                <w:szCs w:val="10"/>
              </w:rPr>
            </w:pPr>
          </w:p>
        </w:tc>
        <w:tc>
          <w:tcPr>
            <w:tcW w:w="1293" w:type="pct"/>
            <w:tcBorders>
              <w:top w:val="single" w:color="auto" w:sz="4" w:space="0"/>
              <w:left w:val="single" w:color="auto" w:sz="4" w:space="0"/>
              <w:bottom w:val="single" w:color="auto" w:sz="4" w:space="0"/>
            </w:tcBorders>
            <w:shd w:val="clear" w:color="auto" w:fill="FFFFFF"/>
          </w:tcPr>
          <w:p>
            <w:pPr>
              <w:textAlignment w:val="baseline"/>
              <w:rPr>
                <w:rFonts w:ascii="Times New Roman" w:hAnsi="Times New Roman"/>
                <w:sz w:val="10"/>
                <w:szCs w:val="10"/>
              </w:rPr>
            </w:pPr>
          </w:p>
        </w:tc>
        <w:tc>
          <w:tcPr>
            <w:tcW w:w="577" w:type="pct"/>
            <w:tcBorders>
              <w:top w:val="single" w:color="auto" w:sz="4" w:space="0"/>
              <w:left w:val="single" w:color="auto" w:sz="4" w:space="0"/>
              <w:bottom w:val="single" w:color="auto" w:sz="4" w:space="0"/>
            </w:tcBorders>
            <w:shd w:val="clear" w:color="auto" w:fill="FFFFFF"/>
          </w:tcPr>
          <w:p>
            <w:pPr>
              <w:textAlignment w:val="baseline"/>
              <w:rPr>
                <w:rFonts w:ascii="Times New Roman" w:hAnsi="Times New Roman"/>
                <w:sz w:val="10"/>
                <w:szCs w:val="10"/>
              </w:rPr>
            </w:pPr>
          </w:p>
        </w:tc>
        <w:tc>
          <w:tcPr>
            <w:tcW w:w="694" w:type="pct"/>
            <w:tcBorders>
              <w:top w:val="single" w:color="auto" w:sz="4" w:space="0"/>
              <w:left w:val="single" w:color="auto" w:sz="4" w:space="0"/>
              <w:bottom w:val="single" w:color="auto" w:sz="4" w:space="0"/>
              <w:right w:val="single" w:color="auto" w:sz="4" w:space="0"/>
            </w:tcBorders>
            <w:shd w:val="clear" w:color="auto" w:fill="FFFFFF"/>
          </w:tcPr>
          <w:p>
            <w:pPr>
              <w:textAlignment w:val="baseline"/>
              <w:rPr>
                <w:rFonts w:ascii="Times New Roman" w:hAnsi="Times New Roman"/>
                <w:sz w:val="10"/>
                <w:szCs w:val="10"/>
              </w:rPr>
            </w:pPr>
          </w:p>
        </w:tc>
      </w:tr>
    </w:tbl>
    <w:p>
      <w:pPr>
        <w:pStyle w:val="32"/>
        <w:shd w:val="clear" w:color="auto" w:fill="auto"/>
        <w:tabs>
          <w:tab w:val="left" w:leader="underscore" w:pos="2942"/>
          <w:tab w:val="left" w:leader="underscore" w:pos="6509"/>
        </w:tabs>
        <w:spacing w:before="226" w:line="260" w:lineRule="exact"/>
        <w:ind w:left="240"/>
        <w:jc w:val="both"/>
        <w:textAlignment w:val="baseline"/>
        <w:rPr>
          <w:rFonts w:ascii="楷体_GB2312" w:hAnsi="Times New Roman" w:eastAsia="楷体_GB2312"/>
          <w:sz w:val="32"/>
          <w:szCs w:val="32"/>
        </w:rPr>
        <w:sectPr>
          <w:pgSz w:w="16840" w:h="11900" w:orient="landscape"/>
          <w:pgMar w:top="1797" w:right="1440" w:bottom="1797" w:left="1440" w:header="992" w:footer="851" w:gutter="0"/>
          <w:cols w:space="720" w:num="1"/>
          <w:titlePg/>
          <w:docGrid w:type="lines" w:linePitch="360" w:charSpace="0"/>
        </w:sectPr>
      </w:pPr>
      <w:r>
        <w:rPr>
          <w:rStyle w:val="36"/>
          <w:rFonts w:ascii="仿宋" w:hAnsi="仿宋" w:eastAsia="仿宋"/>
          <w:sz w:val="24"/>
          <w:szCs w:val="24"/>
        </w:rPr>
        <w:t>填表人：</w:t>
      </w:r>
      <w:r>
        <w:rPr>
          <w:rFonts w:ascii="仿宋" w:hAnsi="仿宋" w:eastAsia="仿宋"/>
          <w:spacing w:val="0"/>
          <w:sz w:val="24"/>
          <w:szCs w:val="24"/>
        </w:rPr>
        <w:tab/>
      </w:r>
      <w:r>
        <w:rPr>
          <w:rFonts w:ascii="仿宋" w:hAnsi="仿宋" w:eastAsia="仿宋"/>
          <w:spacing w:val="0"/>
          <w:sz w:val="24"/>
          <w:szCs w:val="24"/>
        </w:rPr>
        <w:t>联系电话：</w:t>
      </w:r>
      <w:r>
        <w:rPr>
          <w:rFonts w:ascii="仿宋" w:hAnsi="仿宋" w:eastAsia="仿宋"/>
          <w:spacing w:val="0"/>
          <w:sz w:val="24"/>
          <w:szCs w:val="24"/>
        </w:rPr>
        <w:tab/>
      </w:r>
      <w:r>
        <w:rPr>
          <w:rFonts w:ascii="仿宋" w:hAnsi="仿宋" w:eastAsia="仿宋"/>
          <w:spacing w:val="0"/>
          <w:sz w:val="24"/>
          <w:szCs w:val="24"/>
        </w:rPr>
        <w:t>电子邮件:</w:t>
      </w:r>
      <w:r>
        <w:rPr>
          <w:rFonts w:hint="eastAsia" w:ascii="仿宋" w:hAnsi="仿宋" w:eastAsia="仿宋"/>
          <w:spacing w:val="0"/>
          <w:sz w:val="24"/>
          <w:szCs w:val="24"/>
        </w:rPr>
        <w:t xml:space="preserve"> </w:t>
      </w:r>
      <w:r>
        <w:rPr>
          <w:rFonts w:hint="eastAsia" w:ascii="仿宋" w:hAnsi="仿宋" w:eastAsia="仿宋"/>
          <w:spacing w:val="0"/>
          <w:sz w:val="24"/>
          <w:szCs w:val="24"/>
          <w:u w:val="single" w:color="000000"/>
        </w:rPr>
        <w:t xml:space="preserve">                     </w:t>
      </w:r>
      <w:r>
        <w:rPr>
          <w:rFonts w:ascii="仿宋" w:hAnsi="仿宋" w:eastAsia="仿宋"/>
          <w:spacing w:val="0"/>
          <w:sz w:val="24"/>
          <w:szCs w:val="24"/>
        </w:rPr>
        <w:tab/>
      </w:r>
    </w:p>
    <w:p>
      <w:pPr>
        <w:keepNext w:val="0"/>
        <w:keepLines w:val="0"/>
        <w:pageBreakBefore w:val="0"/>
        <w:widowControl/>
        <w:kinsoku/>
        <w:wordWrap/>
        <w:topLinePunct w:val="0"/>
        <w:autoSpaceDE/>
        <w:autoSpaceDN/>
        <w:bidi w:val="0"/>
        <w:adjustRightInd/>
        <w:spacing w:line="440" w:lineRule="exact"/>
        <w:jc w:val="left"/>
        <w:textAlignment w:val="baseline"/>
        <w:rPr>
          <w:rFonts w:ascii="楷体_GB2312" w:hAnsi="Times New Roman" w:eastAsia="楷体_GB2312"/>
          <w:sz w:val="32"/>
          <w:szCs w:val="32"/>
        </w:rPr>
      </w:pPr>
      <w:r>
        <w:rPr>
          <w:rFonts w:hint="eastAsia" w:ascii="楷体_GB2312" w:hAnsi="Times New Roman" w:eastAsia="楷体_GB2312"/>
          <w:sz w:val="32"/>
          <w:szCs w:val="32"/>
        </w:rPr>
        <w:t>附件</w:t>
      </w:r>
      <w:r>
        <w:rPr>
          <w:rFonts w:ascii="楷体_GB2312" w:hAnsi="Times New Roman" w:eastAsia="楷体_GB2312"/>
          <w:sz w:val="32"/>
          <w:szCs w:val="32"/>
        </w:rPr>
        <w:t>4</w:t>
      </w:r>
    </w:p>
    <w:p>
      <w:pPr>
        <w:keepNext w:val="0"/>
        <w:keepLines w:val="0"/>
        <w:pageBreakBefore w:val="0"/>
        <w:kinsoku/>
        <w:wordWrap/>
        <w:overflowPunct w:val="0"/>
        <w:topLinePunct w:val="0"/>
        <w:autoSpaceDE/>
        <w:autoSpaceDN/>
        <w:bidi w:val="0"/>
        <w:adjustRightInd/>
        <w:snapToGrid w:val="0"/>
        <w:spacing w:line="440" w:lineRule="exact"/>
        <w:jc w:val="center"/>
        <w:rPr>
          <w:rFonts w:ascii="Times New Roman" w:hAnsi="Times New Roman" w:eastAsia="方正小标宋简体"/>
          <w:sz w:val="36"/>
          <w:szCs w:val="36"/>
        </w:rPr>
      </w:pPr>
      <w:r>
        <w:rPr>
          <w:rFonts w:hint="eastAsia" w:ascii="Times New Roman" w:hAnsi="Times New Roman" w:eastAsia="方正小标宋简体"/>
          <w:sz w:val="36"/>
          <w:szCs w:val="36"/>
        </w:rPr>
        <w:t>2</w:t>
      </w:r>
      <w:r>
        <w:rPr>
          <w:rFonts w:ascii="Times New Roman" w:hAnsi="Times New Roman" w:eastAsia="方正小标宋简体"/>
          <w:sz w:val="36"/>
          <w:szCs w:val="36"/>
        </w:rPr>
        <w:t>021</w:t>
      </w:r>
      <w:r>
        <w:rPr>
          <w:rFonts w:hint="eastAsia" w:ascii="Times New Roman" w:hAnsi="Times New Roman" w:eastAsia="方正小标宋简体"/>
          <w:sz w:val="36"/>
          <w:szCs w:val="36"/>
        </w:rPr>
        <w:t>年</w:t>
      </w:r>
      <w:r>
        <w:rPr>
          <w:rFonts w:ascii="Times New Roman" w:hAnsi="Times New Roman" w:eastAsia="方正小标宋简体"/>
          <w:sz w:val="36"/>
          <w:szCs w:val="36"/>
        </w:rPr>
        <w:t>全国职业院校技能大赛教学能力比赛</w:t>
      </w:r>
    </w:p>
    <w:p>
      <w:pPr>
        <w:keepNext w:val="0"/>
        <w:keepLines w:val="0"/>
        <w:pageBreakBefore w:val="0"/>
        <w:kinsoku/>
        <w:wordWrap/>
        <w:overflowPunct w:val="0"/>
        <w:topLinePunct w:val="0"/>
        <w:autoSpaceDE/>
        <w:autoSpaceDN/>
        <w:bidi w:val="0"/>
        <w:adjustRightInd/>
        <w:snapToGrid w:val="0"/>
        <w:spacing w:line="440" w:lineRule="exact"/>
        <w:jc w:val="center"/>
        <w:rPr>
          <w:rFonts w:ascii="黑体" w:hAnsi="黑体" w:eastAsia="黑体"/>
          <w:sz w:val="36"/>
          <w:szCs w:val="36"/>
        </w:rPr>
      </w:pPr>
      <w:r>
        <w:rPr>
          <w:rFonts w:ascii="Times New Roman" w:hAnsi="Times New Roman" w:eastAsia="方正小标宋简体"/>
          <w:sz w:val="36"/>
          <w:szCs w:val="36"/>
        </w:rPr>
        <w:t>评分指标</w:t>
      </w:r>
    </w:p>
    <w:p>
      <w:pPr>
        <w:keepNext w:val="0"/>
        <w:keepLines w:val="0"/>
        <w:pageBreakBefore w:val="0"/>
        <w:kinsoku/>
        <w:wordWrap/>
        <w:overflowPunct w:val="0"/>
        <w:topLinePunct w:val="0"/>
        <w:autoSpaceDE/>
        <w:autoSpaceDN/>
        <w:bidi w:val="0"/>
        <w:adjustRightInd/>
        <w:spacing w:line="440" w:lineRule="exact"/>
        <w:rPr>
          <w:rFonts w:ascii="黑体" w:hAnsi="黑体" w:eastAsia="黑体"/>
          <w:sz w:val="32"/>
        </w:rPr>
      </w:pPr>
      <w:r>
        <w:rPr>
          <w:rFonts w:hint="eastAsia" w:ascii="黑体" w:hAnsi="黑体" w:eastAsia="黑体"/>
          <w:sz w:val="32"/>
        </w:rPr>
        <w:t>一、公共基础课程组</w:t>
      </w:r>
    </w:p>
    <w:tbl>
      <w:tblPr>
        <w:tblStyle w:val="8"/>
        <w:tblW w:w="86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580"/>
        <w:gridCol w:w="7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blHeader/>
          <w:jc w:val="center"/>
        </w:trPr>
        <w:tc>
          <w:tcPr>
            <w:tcW w:w="874" w:type="dxa"/>
            <w:shd w:val="clear" w:color="auto" w:fill="auto"/>
            <w:vAlign w:val="center"/>
          </w:tcPr>
          <w:p>
            <w:pPr>
              <w:overflowPunct w:val="0"/>
              <w:snapToGrid w:val="0"/>
              <w:jc w:val="center"/>
              <w:rPr>
                <w:rFonts w:ascii="黑体" w:hAnsi="黑体" w:eastAsia="黑体"/>
                <w:sz w:val="24"/>
                <w:szCs w:val="28"/>
              </w:rPr>
            </w:pPr>
            <w:bookmarkStart w:id="14" w:name="_Hlk10491916"/>
            <w:r>
              <w:rPr>
                <w:rFonts w:hint="eastAsia" w:ascii="黑体" w:hAnsi="黑体" w:eastAsia="黑体"/>
                <w:sz w:val="24"/>
                <w:szCs w:val="28"/>
              </w:rPr>
              <w:t>评价</w:t>
            </w:r>
          </w:p>
          <w:p>
            <w:pPr>
              <w:overflowPunct w:val="0"/>
              <w:snapToGrid w:val="0"/>
              <w:jc w:val="center"/>
              <w:rPr>
                <w:rFonts w:ascii="黑体" w:hAnsi="黑体" w:eastAsia="黑体"/>
                <w:sz w:val="24"/>
                <w:szCs w:val="28"/>
              </w:rPr>
            </w:pPr>
            <w:r>
              <w:rPr>
                <w:rFonts w:hint="eastAsia" w:ascii="黑体" w:hAnsi="黑体" w:eastAsia="黑体"/>
                <w:sz w:val="24"/>
                <w:szCs w:val="28"/>
              </w:rPr>
              <w:t>指标</w:t>
            </w:r>
          </w:p>
        </w:tc>
        <w:tc>
          <w:tcPr>
            <w:tcW w:w="580" w:type="dxa"/>
            <w:shd w:val="clear" w:color="auto" w:fill="auto"/>
            <w:vAlign w:val="center"/>
          </w:tcPr>
          <w:p>
            <w:pPr>
              <w:overflowPunct w:val="0"/>
              <w:snapToGrid w:val="0"/>
              <w:jc w:val="center"/>
              <w:rPr>
                <w:rFonts w:ascii="黑体" w:hAnsi="黑体" w:eastAsia="黑体"/>
                <w:sz w:val="24"/>
                <w:szCs w:val="28"/>
              </w:rPr>
            </w:pPr>
            <w:r>
              <w:rPr>
                <w:rFonts w:hint="eastAsia" w:ascii="黑体" w:hAnsi="黑体" w:eastAsia="黑体"/>
                <w:sz w:val="24"/>
                <w:szCs w:val="28"/>
              </w:rPr>
              <w:t>分</w:t>
            </w:r>
          </w:p>
          <w:p>
            <w:pPr>
              <w:overflowPunct w:val="0"/>
              <w:snapToGrid w:val="0"/>
              <w:jc w:val="center"/>
              <w:rPr>
                <w:rFonts w:ascii="黑体" w:hAnsi="黑体" w:eastAsia="黑体"/>
                <w:sz w:val="24"/>
                <w:szCs w:val="28"/>
              </w:rPr>
            </w:pPr>
            <w:r>
              <w:rPr>
                <w:rFonts w:hint="eastAsia" w:ascii="黑体" w:hAnsi="黑体" w:eastAsia="黑体"/>
                <w:sz w:val="24"/>
                <w:szCs w:val="28"/>
              </w:rPr>
              <w:t>值</w:t>
            </w:r>
          </w:p>
        </w:tc>
        <w:tc>
          <w:tcPr>
            <w:tcW w:w="7164" w:type="dxa"/>
            <w:shd w:val="clear" w:color="auto" w:fill="auto"/>
            <w:vAlign w:val="center"/>
          </w:tcPr>
          <w:p>
            <w:pPr>
              <w:overflowPunct w:val="0"/>
              <w:snapToGrid w:val="0"/>
              <w:jc w:val="center"/>
              <w:rPr>
                <w:rFonts w:ascii="黑体" w:hAnsi="黑体" w:eastAsia="黑体"/>
                <w:sz w:val="24"/>
                <w:szCs w:val="28"/>
              </w:rPr>
            </w:pPr>
            <w:r>
              <w:rPr>
                <w:rFonts w:hint="eastAsia" w:ascii="黑体" w:hAnsi="黑体" w:eastAsia="黑体"/>
                <w:sz w:val="24"/>
                <w:szCs w:val="28"/>
              </w:rPr>
              <w:t>评价要素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2" w:hRule="atLeast"/>
          <w:jc w:val="center"/>
        </w:trPr>
        <w:tc>
          <w:tcPr>
            <w:tcW w:w="874" w:type="dxa"/>
            <w:shd w:val="clear" w:color="auto" w:fill="auto"/>
            <w:vAlign w:val="center"/>
          </w:tcPr>
          <w:p>
            <w:pPr>
              <w:autoSpaceDE w:val="0"/>
              <w:autoSpaceDN w:val="0"/>
              <w:snapToGrid w:val="0"/>
              <w:jc w:val="center"/>
              <w:rPr>
                <w:rFonts w:ascii="Times New Roman" w:hAnsi="Times New Roman" w:eastAsia="方正仿宋简体"/>
                <w:kern w:val="0"/>
                <w:sz w:val="24"/>
                <w:szCs w:val="28"/>
              </w:rPr>
            </w:pPr>
            <w:r>
              <w:rPr>
                <w:rFonts w:ascii="Times New Roman" w:hAnsi="Times New Roman" w:eastAsia="方正仿宋简体"/>
                <w:kern w:val="0"/>
                <w:sz w:val="24"/>
                <w:szCs w:val="28"/>
              </w:rPr>
              <w:t>目标</w:t>
            </w:r>
          </w:p>
          <w:p>
            <w:pPr>
              <w:autoSpaceDE w:val="0"/>
              <w:autoSpaceDN w:val="0"/>
              <w:snapToGrid w:val="0"/>
              <w:jc w:val="center"/>
              <w:rPr>
                <w:rFonts w:ascii="Times New Roman" w:hAnsi="Times New Roman" w:eastAsia="方正仿宋简体"/>
                <w:kern w:val="0"/>
                <w:sz w:val="24"/>
                <w:szCs w:val="28"/>
              </w:rPr>
            </w:pPr>
            <w:r>
              <w:rPr>
                <w:rFonts w:ascii="Times New Roman" w:hAnsi="Times New Roman" w:eastAsia="方正仿宋简体"/>
                <w:kern w:val="0"/>
                <w:sz w:val="24"/>
                <w:szCs w:val="28"/>
              </w:rPr>
              <w:t>与</w:t>
            </w:r>
          </w:p>
          <w:p>
            <w:pPr>
              <w:overflowPunct w:val="0"/>
              <w:snapToGrid w:val="0"/>
              <w:jc w:val="center"/>
              <w:rPr>
                <w:rFonts w:ascii="黑体" w:hAnsi="黑体" w:eastAsia="黑体"/>
                <w:sz w:val="24"/>
                <w:szCs w:val="28"/>
              </w:rPr>
            </w:pPr>
            <w:r>
              <w:rPr>
                <w:rFonts w:ascii="Times New Roman" w:hAnsi="Times New Roman" w:eastAsia="方正仿宋简体"/>
                <w:kern w:val="0"/>
                <w:sz w:val="24"/>
                <w:szCs w:val="28"/>
              </w:rPr>
              <w:t>学情</w:t>
            </w:r>
          </w:p>
        </w:tc>
        <w:tc>
          <w:tcPr>
            <w:tcW w:w="580" w:type="dxa"/>
            <w:shd w:val="clear" w:color="auto" w:fill="auto"/>
            <w:vAlign w:val="center"/>
          </w:tcPr>
          <w:p>
            <w:pPr>
              <w:overflowPunct w:val="0"/>
              <w:snapToGrid w:val="0"/>
              <w:jc w:val="center"/>
              <w:rPr>
                <w:rFonts w:ascii="黑体" w:hAnsi="黑体" w:eastAsia="黑体"/>
                <w:sz w:val="24"/>
                <w:szCs w:val="28"/>
              </w:rPr>
            </w:pPr>
            <w:r>
              <w:rPr>
                <w:rFonts w:ascii="Times New Roman" w:hAnsi="Times New Roman" w:eastAsia="方正仿宋简体"/>
                <w:sz w:val="24"/>
                <w:szCs w:val="28"/>
              </w:rPr>
              <w:t>20</w:t>
            </w:r>
          </w:p>
        </w:tc>
        <w:tc>
          <w:tcPr>
            <w:tcW w:w="7164" w:type="dxa"/>
            <w:shd w:val="clear" w:color="auto" w:fill="auto"/>
            <w:vAlign w:val="center"/>
          </w:tcPr>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1.适应新时代对技术技能人才培养的新要求，</w:t>
            </w:r>
            <w:r>
              <w:rPr>
                <w:rFonts w:hint="eastAsia" w:ascii="Times New Roman" w:hAnsi="Times New Roman" w:eastAsia="方正仿宋简体"/>
                <w:sz w:val="24"/>
                <w:szCs w:val="28"/>
              </w:rPr>
              <w:t>作品应</w:t>
            </w:r>
            <w:r>
              <w:rPr>
                <w:rFonts w:ascii="Times New Roman" w:hAnsi="Times New Roman" w:eastAsia="方正仿宋简体"/>
                <w:sz w:val="24"/>
                <w:szCs w:val="28"/>
              </w:rPr>
              <w:t>符合</w:t>
            </w:r>
            <w:r>
              <w:rPr>
                <w:rFonts w:hint="eastAsia" w:ascii="Times New Roman" w:hAnsi="Times New Roman" w:eastAsia="方正仿宋简体"/>
                <w:sz w:val="24"/>
                <w:szCs w:val="28"/>
              </w:rPr>
              <w:t>教育部发布的公共基础</w:t>
            </w:r>
            <w:r>
              <w:rPr>
                <w:rFonts w:ascii="Times New Roman" w:hAnsi="Times New Roman" w:eastAsia="方正仿宋简体"/>
                <w:sz w:val="24"/>
                <w:szCs w:val="28"/>
              </w:rPr>
              <w:t>课程标准有关要求，紧扣</w:t>
            </w:r>
            <w:r>
              <w:rPr>
                <w:rFonts w:hint="eastAsia" w:ascii="Times New Roman" w:hAnsi="Times New Roman" w:eastAsia="方正仿宋简体"/>
                <w:sz w:val="24"/>
                <w:szCs w:val="28"/>
              </w:rPr>
              <w:t>学校</w:t>
            </w:r>
            <w:r>
              <w:rPr>
                <w:rFonts w:ascii="Times New Roman" w:hAnsi="Times New Roman" w:eastAsia="方正仿宋简体"/>
                <w:sz w:val="24"/>
                <w:szCs w:val="28"/>
              </w:rPr>
              <w:t>专业人才培养方案和</w:t>
            </w:r>
            <w:r>
              <w:rPr>
                <w:rFonts w:hint="eastAsia" w:ascii="Times New Roman" w:hAnsi="Times New Roman" w:eastAsia="方正仿宋简体"/>
                <w:sz w:val="24"/>
                <w:szCs w:val="28"/>
              </w:rPr>
              <w:t>课程教学安排</w:t>
            </w:r>
            <w:r>
              <w:rPr>
                <w:rFonts w:ascii="Times New Roman" w:hAnsi="Times New Roman" w:eastAsia="方正仿宋简体"/>
                <w:sz w:val="24"/>
                <w:szCs w:val="28"/>
              </w:rPr>
              <w:t>，强调培育学生的学习能力、信息素养</w:t>
            </w:r>
            <w:r>
              <w:rPr>
                <w:rFonts w:hint="eastAsia" w:ascii="Times New Roman" w:hAnsi="Times New Roman" w:eastAsia="方正仿宋简体"/>
                <w:sz w:val="24"/>
                <w:szCs w:val="28"/>
              </w:rPr>
              <w:t>、精益求精的工匠精神和爱岗敬业的劳动态度。</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2.教学目标表述明确</w:t>
            </w:r>
            <w:r>
              <w:rPr>
                <w:rFonts w:hint="eastAsia" w:ascii="Times New Roman" w:hAnsi="Times New Roman" w:eastAsia="方正仿宋简体"/>
                <w:sz w:val="24"/>
                <w:szCs w:val="28"/>
              </w:rPr>
              <w:t>、相互关联</w:t>
            </w:r>
            <w:r>
              <w:rPr>
                <w:rFonts w:ascii="Times New Roman" w:hAnsi="Times New Roman" w:eastAsia="方正仿宋简体"/>
                <w:sz w:val="24"/>
                <w:szCs w:val="28"/>
              </w:rPr>
              <w:t>，重点突出、可评可测。</w:t>
            </w:r>
          </w:p>
          <w:p>
            <w:pPr>
              <w:overflowPunct w:val="0"/>
              <w:snapToGrid w:val="0"/>
              <w:rPr>
                <w:rFonts w:ascii="黑体" w:hAnsi="黑体" w:eastAsia="黑体"/>
                <w:sz w:val="24"/>
                <w:szCs w:val="28"/>
              </w:rPr>
            </w:pPr>
            <w:r>
              <w:rPr>
                <w:rFonts w:ascii="Times New Roman" w:hAnsi="Times New Roman" w:eastAsia="方正仿宋简体"/>
                <w:sz w:val="24"/>
                <w:szCs w:val="28"/>
              </w:rPr>
              <w:t>3.</w:t>
            </w:r>
            <w:r>
              <w:rPr>
                <w:rFonts w:hint="eastAsia" w:ascii="Times New Roman" w:hAnsi="Times New Roman" w:eastAsia="方正仿宋简体"/>
                <w:sz w:val="24"/>
                <w:szCs w:val="28"/>
              </w:rPr>
              <w:t>客观</w:t>
            </w:r>
            <w:r>
              <w:rPr>
                <w:rFonts w:ascii="Times New Roman" w:hAnsi="Times New Roman" w:eastAsia="方正仿宋简体"/>
                <w:sz w:val="24"/>
                <w:szCs w:val="28"/>
              </w:rPr>
              <w:t>分析学生知识基础、认知能力</w:t>
            </w:r>
            <w:r>
              <w:rPr>
                <w:rFonts w:hint="eastAsia" w:ascii="Times New Roman" w:hAnsi="Times New Roman" w:eastAsia="方正仿宋简体"/>
                <w:sz w:val="24"/>
                <w:szCs w:val="28"/>
              </w:rPr>
              <w:t>、学习特点、专业特性</w:t>
            </w:r>
            <w:r>
              <w:rPr>
                <w:rFonts w:ascii="Times New Roman" w:hAnsi="Times New Roman" w:eastAsia="方正仿宋简体"/>
                <w:sz w:val="24"/>
                <w:szCs w:val="28"/>
              </w:rPr>
              <w:t>等，详实</w:t>
            </w:r>
            <w:r>
              <w:rPr>
                <w:rFonts w:hint="eastAsia" w:ascii="Times New Roman" w:hAnsi="Times New Roman" w:eastAsia="方正仿宋简体"/>
                <w:sz w:val="24"/>
                <w:szCs w:val="28"/>
              </w:rPr>
              <w:t>反映学生整体与个体情况</w:t>
            </w:r>
            <w:r>
              <w:rPr>
                <w:rFonts w:ascii="Times New Roman" w:hAnsi="Times New Roman" w:eastAsia="方正仿宋简体"/>
                <w:sz w:val="24"/>
                <w:szCs w:val="28"/>
              </w:rPr>
              <w:t>数据，</w:t>
            </w:r>
            <w:r>
              <w:rPr>
                <w:rFonts w:hint="eastAsia" w:ascii="Times New Roman" w:hAnsi="Times New Roman" w:eastAsia="方正仿宋简体"/>
                <w:sz w:val="24"/>
                <w:szCs w:val="28"/>
              </w:rPr>
              <w:t>准确预判教学</w:t>
            </w:r>
            <w:r>
              <w:rPr>
                <w:rFonts w:ascii="Times New Roman" w:hAnsi="Times New Roman" w:eastAsia="方正仿宋简体"/>
                <w:sz w:val="24"/>
                <w:szCs w:val="28"/>
              </w:rPr>
              <w:t>难点</w:t>
            </w:r>
            <w:r>
              <w:rPr>
                <w:rFonts w:hint="eastAsia" w:ascii="Times New Roman" w:hAnsi="Times New Roman" w:eastAsia="方正仿宋简体"/>
                <w:sz w:val="24"/>
                <w:szCs w:val="28"/>
              </w:rPr>
              <w:t>及其掌握可能</w:t>
            </w:r>
            <w:r>
              <w:rPr>
                <w:rFonts w:ascii="Times New Roman" w:hAnsi="Times New Roman" w:eastAsia="方正仿宋简体"/>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4" w:hRule="atLeast"/>
          <w:jc w:val="center"/>
        </w:trPr>
        <w:tc>
          <w:tcPr>
            <w:tcW w:w="874" w:type="dxa"/>
            <w:shd w:val="clear" w:color="auto" w:fill="auto"/>
            <w:vAlign w:val="center"/>
          </w:tcPr>
          <w:p>
            <w:pPr>
              <w:autoSpaceDE w:val="0"/>
              <w:autoSpaceDN w:val="0"/>
              <w:snapToGrid w:val="0"/>
              <w:jc w:val="center"/>
              <w:rPr>
                <w:rFonts w:ascii="Times New Roman" w:hAnsi="Times New Roman" w:eastAsia="方正仿宋简体"/>
                <w:kern w:val="0"/>
                <w:sz w:val="24"/>
                <w:szCs w:val="28"/>
              </w:rPr>
            </w:pPr>
            <w:r>
              <w:rPr>
                <w:rFonts w:ascii="Times New Roman" w:hAnsi="Times New Roman" w:eastAsia="方正仿宋简体"/>
                <w:kern w:val="0"/>
                <w:sz w:val="24"/>
                <w:szCs w:val="28"/>
              </w:rPr>
              <w:t>内容</w:t>
            </w:r>
          </w:p>
          <w:p>
            <w:pPr>
              <w:autoSpaceDE w:val="0"/>
              <w:autoSpaceDN w:val="0"/>
              <w:snapToGrid w:val="0"/>
              <w:jc w:val="center"/>
              <w:rPr>
                <w:rFonts w:ascii="Times New Roman" w:hAnsi="Times New Roman" w:eastAsia="方正仿宋简体"/>
                <w:kern w:val="0"/>
                <w:sz w:val="24"/>
                <w:szCs w:val="28"/>
              </w:rPr>
            </w:pPr>
            <w:r>
              <w:rPr>
                <w:rFonts w:ascii="Times New Roman" w:hAnsi="Times New Roman" w:eastAsia="方正仿宋简体"/>
                <w:kern w:val="0"/>
                <w:sz w:val="24"/>
                <w:szCs w:val="28"/>
              </w:rPr>
              <w:t>与</w:t>
            </w:r>
          </w:p>
          <w:p>
            <w:pPr>
              <w:autoSpaceDE w:val="0"/>
              <w:autoSpaceDN w:val="0"/>
              <w:snapToGrid w:val="0"/>
              <w:jc w:val="center"/>
              <w:rPr>
                <w:rFonts w:ascii="Times New Roman" w:hAnsi="Times New Roman" w:eastAsia="方正仿宋简体"/>
                <w:kern w:val="0"/>
                <w:sz w:val="24"/>
                <w:szCs w:val="28"/>
              </w:rPr>
            </w:pPr>
            <w:r>
              <w:rPr>
                <w:rFonts w:ascii="Times New Roman" w:hAnsi="Times New Roman" w:eastAsia="方正仿宋简体"/>
                <w:kern w:val="0"/>
                <w:sz w:val="24"/>
                <w:szCs w:val="28"/>
              </w:rPr>
              <w:t>策略</w:t>
            </w:r>
          </w:p>
        </w:tc>
        <w:tc>
          <w:tcPr>
            <w:tcW w:w="580" w:type="dxa"/>
            <w:shd w:val="clear" w:color="auto" w:fill="auto"/>
            <w:vAlign w:val="center"/>
          </w:tcPr>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20</w:t>
            </w:r>
          </w:p>
        </w:tc>
        <w:tc>
          <w:tcPr>
            <w:tcW w:w="7164" w:type="dxa"/>
            <w:shd w:val="clear" w:color="auto" w:fill="auto"/>
            <w:vAlign w:val="center"/>
          </w:tcPr>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1.</w:t>
            </w:r>
            <w:bookmarkStart w:id="15" w:name="_Hlk44359443"/>
            <w:r>
              <w:rPr>
                <w:rFonts w:ascii="Times New Roman" w:hAnsi="Times New Roman" w:eastAsia="方正仿宋简体"/>
                <w:sz w:val="24"/>
                <w:szCs w:val="28"/>
              </w:rPr>
              <w:t>思政课程</w:t>
            </w:r>
            <w:r>
              <w:rPr>
                <w:rFonts w:hint="eastAsia" w:ascii="Times New Roman" w:hAnsi="Times New Roman" w:eastAsia="方正仿宋简体"/>
                <w:sz w:val="24"/>
                <w:szCs w:val="28"/>
              </w:rPr>
              <w:t>按照“八个相统一”要求扎实推进创优建设</w:t>
            </w:r>
            <w:bookmarkEnd w:id="15"/>
            <w:r>
              <w:rPr>
                <w:rFonts w:ascii="Times New Roman" w:hAnsi="Times New Roman" w:eastAsia="方正仿宋简体"/>
                <w:sz w:val="24"/>
                <w:szCs w:val="28"/>
              </w:rPr>
              <w:t>，其他课程注重</w:t>
            </w:r>
            <w:r>
              <w:rPr>
                <w:rFonts w:hint="eastAsia" w:ascii="Times New Roman" w:hAnsi="Times New Roman" w:eastAsia="方正仿宋简体"/>
                <w:sz w:val="24"/>
                <w:szCs w:val="28"/>
              </w:rPr>
              <w:t>落实课程思政要求；联系时代发展和社会生活，结合课程特点有机融入劳动教育内容，融通专业（技能）课程和职业能力，培育创新意识</w:t>
            </w:r>
            <w:r>
              <w:rPr>
                <w:rFonts w:ascii="Times New Roman" w:hAnsi="Times New Roman" w:eastAsia="方正仿宋简体"/>
                <w:sz w:val="24"/>
                <w:szCs w:val="28"/>
              </w:rPr>
              <w:t>。</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2.教学内容有效支撑教学目标的实现，选择科学严谨</w:t>
            </w:r>
            <w:r>
              <w:rPr>
                <w:rFonts w:hint="eastAsia" w:ascii="Times New Roman" w:hAnsi="Times New Roman" w:eastAsia="方正仿宋简体"/>
                <w:sz w:val="24"/>
                <w:szCs w:val="28"/>
              </w:rPr>
              <w:t>、</w:t>
            </w:r>
            <w:r>
              <w:rPr>
                <w:rFonts w:ascii="Times New Roman" w:hAnsi="Times New Roman" w:eastAsia="方正仿宋简体"/>
                <w:sz w:val="24"/>
                <w:szCs w:val="28"/>
              </w:rPr>
              <w:t>容量适</w:t>
            </w:r>
            <w:r>
              <w:rPr>
                <w:rFonts w:hint="eastAsia" w:ascii="Times New Roman" w:hAnsi="Times New Roman" w:eastAsia="方正仿宋简体"/>
                <w:sz w:val="24"/>
                <w:szCs w:val="28"/>
              </w:rPr>
              <w:t>度</w:t>
            </w:r>
            <w:r>
              <w:rPr>
                <w:rFonts w:ascii="Times New Roman" w:hAnsi="Times New Roman" w:eastAsia="方正仿宋简体"/>
                <w:sz w:val="24"/>
                <w:szCs w:val="28"/>
              </w:rPr>
              <w:t>，安排</w:t>
            </w:r>
            <w:r>
              <w:rPr>
                <w:rFonts w:hint="eastAsia" w:ascii="Times New Roman" w:hAnsi="Times New Roman" w:eastAsia="方正仿宋简体"/>
                <w:sz w:val="24"/>
                <w:szCs w:val="28"/>
              </w:rPr>
              <w:t>合理、</w:t>
            </w:r>
            <w:r>
              <w:rPr>
                <w:rFonts w:ascii="Times New Roman" w:hAnsi="Times New Roman" w:eastAsia="方正仿宋简体"/>
                <w:sz w:val="24"/>
                <w:szCs w:val="28"/>
              </w:rPr>
              <w:t>衔接有序、结构清晰</w:t>
            </w:r>
            <w:r>
              <w:rPr>
                <w:rFonts w:hint="eastAsia" w:ascii="Times New Roman" w:hAnsi="Times New Roman" w:eastAsia="方正仿宋简体"/>
                <w:sz w:val="24"/>
                <w:szCs w:val="28"/>
              </w:rPr>
              <w:t>。</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3.教材选用</w:t>
            </w:r>
            <w:r>
              <w:rPr>
                <w:rFonts w:hint="eastAsia" w:ascii="Times New Roman" w:hAnsi="Times New Roman" w:eastAsia="方正仿宋简体"/>
                <w:sz w:val="24"/>
                <w:szCs w:val="28"/>
              </w:rPr>
              <w:t>、使用</w:t>
            </w:r>
            <w:r>
              <w:rPr>
                <w:rFonts w:ascii="Times New Roman" w:hAnsi="Times New Roman" w:eastAsia="方正仿宋简体"/>
                <w:sz w:val="24"/>
                <w:szCs w:val="28"/>
              </w:rPr>
              <w:t>符合</w:t>
            </w:r>
            <w:r>
              <w:rPr>
                <w:rFonts w:hint="eastAsia" w:ascii="Times New Roman" w:hAnsi="Times New Roman" w:eastAsia="方正仿宋简体"/>
                <w:sz w:val="24"/>
                <w:szCs w:val="28"/>
              </w:rPr>
              <w:t>《职业院校教材管理办法》等文件规定和要求，</w:t>
            </w:r>
            <w:r>
              <w:rPr>
                <w:rFonts w:ascii="Times New Roman" w:hAnsi="Times New Roman" w:eastAsia="方正仿宋简体"/>
                <w:sz w:val="24"/>
                <w:szCs w:val="28"/>
              </w:rPr>
              <w:t>配套提供丰富、优质学习资源，教案完整、规范、简明、真实。</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4.教学过程系统优化，流程环节构思得当，技术</w:t>
            </w:r>
            <w:r>
              <w:rPr>
                <w:rFonts w:hint="eastAsia" w:ascii="Times New Roman" w:hAnsi="Times New Roman" w:eastAsia="方正仿宋简体"/>
                <w:sz w:val="24"/>
                <w:szCs w:val="28"/>
              </w:rPr>
              <w:t>应用预想</w:t>
            </w:r>
            <w:r>
              <w:rPr>
                <w:rFonts w:ascii="Times New Roman" w:hAnsi="Times New Roman" w:eastAsia="方正仿宋简体"/>
                <w:sz w:val="24"/>
                <w:szCs w:val="28"/>
              </w:rPr>
              <w:t>合理，方法手段</w:t>
            </w:r>
            <w:r>
              <w:rPr>
                <w:rFonts w:hint="eastAsia" w:ascii="Times New Roman" w:hAnsi="Times New Roman" w:eastAsia="方正仿宋简体"/>
                <w:sz w:val="24"/>
                <w:szCs w:val="28"/>
              </w:rPr>
              <w:t>设计</w:t>
            </w:r>
            <w:r>
              <w:rPr>
                <w:rFonts w:ascii="Times New Roman" w:hAnsi="Times New Roman" w:eastAsia="方正仿宋简体"/>
                <w:sz w:val="24"/>
                <w:szCs w:val="28"/>
              </w:rPr>
              <w:t>恰当，评价考核</w:t>
            </w:r>
            <w:r>
              <w:rPr>
                <w:rFonts w:hint="eastAsia" w:ascii="Times New Roman" w:hAnsi="Times New Roman" w:eastAsia="方正仿宋简体"/>
                <w:sz w:val="24"/>
                <w:szCs w:val="28"/>
              </w:rPr>
              <w:t>科学有效</w:t>
            </w:r>
            <w:r>
              <w:rPr>
                <w:rFonts w:ascii="Times New Roman" w:hAnsi="Times New Roman" w:eastAsia="方正仿宋简体"/>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6" w:hRule="atLeast"/>
          <w:jc w:val="center"/>
        </w:trPr>
        <w:tc>
          <w:tcPr>
            <w:tcW w:w="874" w:type="dxa"/>
            <w:shd w:val="clear" w:color="auto" w:fill="auto"/>
            <w:vAlign w:val="center"/>
          </w:tcPr>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实施</w:t>
            </w:r>
          </w:p>
          <w:p>
            <w:pPr>
              <w:overflowPunct w:val="0"/>
              <w:snapToGrid w:val="0"/>
              <w:jc w:val="center"/>
              <w:rPr>
                <w:rFonts w:ascii="Times New Roman" w:hAnsi="Times New Roman" w:eastAsia="方正仿宋简体"/>
                <w:sz w:val="24"/>
                <w:szCs w:val="28"/>
              </w:rPr>
            </w:pPr>
            <w:r>
              <w:rPr>
                <w:rFonts w:hint="eastAsia" w:ascii="Times New Roman" w:hAnsi="Times New Roman" w:eastAsia="方正仿宋简体"/>
                <w:sz w:val="24"/>
                <w:szCs w:val="28"/>
              </w:rPr>
              <w:t>与</w:t>
            </w:r>
          </w:p>
          <w:p>
            <w:pPr>
              <w:autoSpaceDE w:val="0"/>
              <w:autoSpaceDN w:val="0"/>
              <w:snapToGrid w:val="0"/>
              <w:jc w:val="center"/>
              <w:rPr>
                <w:rFonts w:ascii="Times New Roman" w:hAnsi="Times New Roman" w:eastAsia="方正仿宋简体"/>
                <w:kern w:val="0"/>
                <w:sz w:val="24"/>
                <w:szCs w:val="28"/>
              </w:rPr>
            </w:pPr>
            <w:r>
              <w:rPr>
                <w:rFonts w:hint="eastAsia" w:ascii="Times New Roman" w:hAnsi="Times New Roman" w:eastAsia="方正仿宋简体"/>
                <w:sz w:val="24"/>
                <w:szCs w:val="28"/>
              </w:rPr>
              <w:t>成效</w:t>
            </w:r>
          </w:p>
        </w:tc>
        <w:tc>
          <w:tcPr>
            <w:tcW w:w="580" w:type="dxa"/>
            <w:shd w:val="clear" w:color="auto" w:fill="auto"/>
            <w:vAlign w:val="center"/>
          </w:tcPr>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30</w:t>
            </w:r>
          </w:p>
        </w:tc>
        <w:tc>
          <w:tcPr>
            <w:tcW w:w="7164" w:type="dxa"/>
            <w:shd w:val="clear" w:color="auto" w:fill="auto"/>
            <w:vAlign w:val="center"/>
          </w:tcPr>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1.体现先进教育思想和教学理念，遵循学生认知规律</w:t>
            </w:r>
            <w:r>
              <w:rPr>
                <w:rFonts w:hint="eastAsia" w:ascii="Times New Roman" w:hAnsi="Times New Roman" w:eastAsia="方正仿宋简体"/>
                <w:sz w:val="24"/>
                <w:szCs w:val="28"/>
              </w:rPr>
              <w:t>，符合课内外</w:t>
            </w:r>
            <w:r>
              <w:rPr>
                <w:rFonts w:ascii="Times New Roman" w:hAnsi="Times New Roman" w:eastAsia="方正仿宋简体"/>
                <w:sz w:val="24"/>
                <w:szCs w:val="28"/>
              </w:rPr>
              <w:t>教学实际。</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2.按照</w:t>
            </w:r>
            <w:r>
              <w:rPr>
                <w:rFonts w:hint="eastAsia" w:ascii="Times New Roman" w:hAnsi="Times New Roman" w:eastAsia="方正仿宋简体"/>
                <w:sz w:val="24"/>
                <w:szCs w:val="28"/>
              </w:rPr>
              <w:t>教学设计</w:t>
            </w:r>
            <w:r>
              <w:rPr>
                <w:rFonts w:ascii="Times New Roman" w:hAnsi="Times New Roman" w:eastAsia="方正仿宋简体"/>
                <w:sz w:val="24"/>
                <w:szCs w:val="28"/>
              </w:rPr>
              <w:t>实施教学，</w:t>
            </w:r>
            <w:r>
              <w:rPr>
                <w:rFonts w:hint="eastAsia" w:ascii="Times New Roman" w:hAnsi="Times New Roman" w:eastAsia="方正仿宋简体"/>
                <w:sz w:val="24"/>
                <w:szCs w:val="28"/>
              </w:rPr>
              <w:t>关注</w:t>
            </w:r>
            <w:r>
              <w:rPr>
                <w:rFonts w:ascii="Times New Roman" w:hAnsi="Times New Roman" w:eastAsia="方正仿宋简体"/>
                <w:sz w:val="24"/>
                <w:szCs w:val="28"/>
              </w:rPr>
              <w:t>重点</w:t>
            </w:r>
            <w:r>
              <w:rPr>
                <w:rFonts w:hint="eastAsia" w:ascii="Times New Roman" w:hAnsi="Times New Roman" w:eastAsia="方正仿宋简体"/>
                <w:sz w:val="24"/>
                <w:szCs w:val="28"/>
              </w:rPr>
              <w:t>、</w:t>
            </w:r>
            <w:r>
              <w:rPr>
                <w:rFonts w:ascii="Times New Roman" w:hAnsi="Times New Roman" w:eastAsia="方正仿宋简体"/>
                <w:sz w:val="24"/>
                <w:szCs w:val="28"/>
              </w:rPr>
              <w:t>难点的解决，能够针对学习反馈及时调整教学</w:t>
            </w:r>
            <w:r>
              <w:rPr>
                <w:rFonts w:hint="eastAsia" w:ascii="Times New Roman" w:hAnsi="Times New Roman" w:eastAsia="方正仿宋简体"/>
                <w:sz w:val="24"/>
                <w:szCs w:val="28"/>
              </w:rPr>
              <w:t>，</w:t>
            </w:r>
            <w:r>
              <w:rPr>
                <w:rFonts w:ascii="Times New Roman" w:hAnsi="Times New Roman" w:eastAsia="方正仿宋简体"/>
                <w:sz w:val="24"/>
                <w:szCs w:val="28"/>
              </w:rPr>
              <w:t>突出学生中心，</w:t>
            </w:r>
            <w:r>
              <w:rPr>
                <w:rFonts w:hint="eastAsia" w:ascii="Times New Roman" w:hAnsi="Times New Roman" w:eastAsia="方正仿宋简体"/>
                <w:sz w:val="24"/>
                <w:szCs w:val="28"/>
              </w:rPr>
              <w:t>实行因材施教</w:t>
            </w:r>
            <w:r>
              <w:rPr>
                <w:rFonts w:ascii="Times New Roman" w:hAnsi="Times New Roman" w:eastAsia="方正仿宋简体"/>
                <w:sz w:val="24"/>
                <w:szCs w:val="28"/>
              </w:rPr>
              <w:t>。</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3.教学环境满足需求，教学活动开展有序，教学互动深入</w:t>
            </w:r>
            <w:r>
              <w:rPr>
                <w:rFonts w:hint="eastAsia" w:ascii="Times New Roman" w:hAnsi="Times New Roman" w:eastAsia="方正仿宋简体"/>
                <w:sz w:val="24"/>
                <w:szCs w:val="28"/>
              </w:rPr>
              <w:t>有效</w:t>
            </w:r>
            <w:r>
              <w:rPr>
                <w:rFonts w:ascii="Times New Roman" w:hAnsi="Times New Roman" w:eastAsia="方正仿宋简体"/>
                <w:sz w:val="24"/>
                <w:szCs w:val="28"/>
              </w:rPr>
              <w:t>，教学气氛生动活泼。</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4.关注教与学</w:t>
            </w:r>
            <w:r>
              <w:rPr>
                <w:rFonts w:hint="eastAsia" w:ascii="Times New Roman" w:hAnsi="Times New Roman" w:eastAsia="方正仿宋简体"/>
                <w:sz w:val="24"/>
                <w:szCs w:val="28"/>
              </w:rPr>
              <w:t>行为</w:t>
            </w:r>
            <w:r>
              <w:rPr>
                <w:rFonts w:ascii="Times New Roman" w:hAnsi="Times New Roman" w:eastAsia="方正仿宋简体"/>
                <w:sz w:val="24"/>
                <w:szCs w:val="28"/>
              </w:rPr>
              <w:t>采集，针对目标要求开展考核与评价。</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5.合理运用信息技术、</w:t>
            </w:r>
            <w:r>
              <w:rPr>
                <w:rFonts w:hint="eastAsia" w:ascii="Times New Roman" w:hAnsi="Times New Roman" w:eastAsia="方正仿宋简体"/>
                <w:sz w:val="24"/>
                <w:szCs w:val="28"/>
              </w:rPr>
              <w:t>教学</w:t>
            </w:r>
            <w:r>
              <w:rPr>
                <w:rFonts w:ascii="Times New Roman" w:hAnsi="Times New Roman" w:eastAsia="方正仿宋简体"/>
                <w:sz w:val="24"/>
                <w:szCs w:val="28"/>
              </w:rPr>
              <w:t>资源、设施</w:t>
            </w:r>
            <w:r>
              <w:rPr>
                <w:rFonts w:hint="eastAsia" w:ascii="Times New Roman" w:hAnsi="Times New Roman" w:eastAsia="方正仿宋简体"/>
                <w:sz w:val="24"/>
                <w:szCs w:val="28"/>
              </w:rPr>
              <w:t>设备</w:t>
            </w:r>
            <w:r>
              <w:rPr>
                <w:rFonts w:ascii="Times New Roman" w:hAnsi="Times New Roman" w:eastAsia="方正仿宋简体"/>
                <w:sz w:val="24"/>
                <w:szCs w:val="28"/>
              </w:rPr>
              <w:t>提高教学与管理成效。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6" w:hRule="atLeast"/>
          <w:jc w:val="center"/>
        </w:trPr>
        <w:tc>
          <w:tcPr>
            <w:tcW w:w="874" w:type="dxa"/>
            <w:shd w:val="clear" w:color="auto" w:fill="auto"/>
            <w:vAlign w:val="center"/>
          </w:tcPr>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教学</w:t>
            </w:r>
          </w:p>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素养</w:t>
            </w:r>
          </w:p>
        </w:tc>
        <w:tc>
          <w:tcPr>
            <w:tcW w:w="580" w:type="dxa"/>
            <w:shd w:val="clear" w:color="auto" w:fill="auto"/>
            <w:vAlign w:val="center"/>
          </w:tcPr>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15</w:t>
            </w:r>
          </w:p>
        </w:tc>
        <w:tc>
          <w:tcPr>
            <w:tcW w:w="7164" w:type="dxa"/>
            <w:shd w:val="clear" w:color="auto" w:fill="auto"/>
            <w:vAlign w:val="center"/>
          </w:tcPr>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1.</w:t>
            </w:r>
            <w:r>
              <w:rPr>
                <w:rFonts w:hint="eastAsia" w:ascii="Times New Roman" w:hAnsi="Times New Roman" w:eastAsia="方正仿宋简体"/>
                <w:sz w:val="24"/>
                <w:szCs w:val="28"/>
              </w:rPr>
              <w:t>充分展现新时代职业院校教师良好的师德师风、教学技能和信息素养，发挥教学团队协作优势；老中青传帮带效果显著。</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2.教师课堂教学态度认真、严谨规范、</w:t>
            </w:r>
            <w:r>
              <w:rPr>
                <w:rFonts w:hint="eastAsia" w:ascii="Times New Roman" w:hAnsi="Times New Roman" w:eastAsia="方正仿宋简体"/>
                <w:sz w:val="24"/>
                <w:szCs w:val="28"/>
              </w:rPr>
              <w:t>表述清晰、</w:t>
            </w:r>
            <w:r>
              <w:rPr>
                <w:rFonts w:ascii="Times New Roman" w:hAnsi="Times New Roman" w:eastAsia="方正仿宋简体"/>
                <w:sz w:val="24"/>
                <w:szCs w:val="28"/>
              </w:rPr>
              <w:t>亲和力强。</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3.</w:t>
            </w:r>
            <w:r>
              <w:rPr>
                <w:rFonts w:hint="eastAsia" w:ascii="Times New Roman" w:hAnsi="Times New Roman" w:eastAsia="方正仿宋简体"/>
                <w:sz w:val="24"/>
                <w:szCs w:val="28"/>
              </w:rPr>
              <w:t>教学实施报告</w:t>
            </w:r>
            <w:r>
              <w:rPr>
                <w:rFonts w:ascii="Times New Roman" w:hAnsi="Times New Roman" w:eastAsia="方正仿宋简体"/>
                <w:sz w:val="24"/>
                <w:szCs w:val="28"/>
              </w:rPr>
              <w:t>客观记载、真实反映、深刻反思教与学的成效与不足，提出教学设计与课堂实施的改进设想。</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4.决赛现场</w:t>
            </w:r>
            <w:r>
              <w:rPr>
                <w:rFonts w:hint="eastAsia" w:ascii="Times New Roman" w:hAnsi="Times New Roman" w:eastAsia="方正仿宋简体"/>
                <w:sz w:val="24"/>
                <w:szCs w:val="28"/>
              </w:rPr>
              <w:t>的内容介绍、教学展示和回答提问</w:t>
            </w:r>
            <w:r>
              <w:rPr>
                <w:rFonts w:ascii="Times New Roman" w:hAnsi="Times New Roman" w:eastAsia="方正仿宋简体"/>
                <w:sz w:val="24"/>
                <w:szCs w:val="28"/>
              </w:rPr>
              <w:t>聚焦主题、科学准确、思路清晰、逻辑严谨、研究深入、</w:t>
            </w:r>
            <w:r>
              <w:rPr>
                <w:rFonts w:hint="eastAsia" w:ascii="Times New Roman" w:hAnsi="Times New Roman" w:eastAsia="方正仿宋简体"/>
                <w:sz w:val="24"/>
                <w:szCs w:val="28"/>
              </w:rPr>
              <w:t>手段得当、简洁明了、</w:t>
            </w:r>
            <w:r>
              <w:rPr>
                <w:rFonts w:ascii="Times New Roman" w:hAnsi="Times New Roman" w:eastAsia="方正仿宋简体"/>
                <w:sz w:val="24"/>
                <w:szCs w:val="28"/>
              </w:rPr>
              <w:t>表达流畅。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3" w:hRule="atLeast"/>
          <w:jc w:val="center"/>
        </w:trPr>
        <w:tc>
          <w:tcPr>
            <w:tcW w:w="874" w:type="dxa"/>
            <w:shd w:val="clear" w:color="auto" w:fill="auto"/>
            <w:vAlign w:val="center"/>
          </w:tcPr>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特色</w:t>
            </w:r>
          </w:p>
          <w:p>
            <w:pPr>
              <w:overflowPunct w:val="0"/>
              <w:snapToGrid w:val="0"/>
              <w:jc w:val="center"/>
              <w:rPr>
                <w:rFonts w:ascii="Times New Roman" w:hAnsi="Times New Roman" w:eastAsia="方正仿宋简体"/>
                <w:sz w:val="24"/>
                <w:szCs w:val="28"/>
              </w:rPr>
            </w:pPr>
            <w:r>
              <w:rPr>
                <w:rFonts w:hint="eastAsia" w:ascii="Times New Roman" w:hAnsi="Times New Roman" w:eastAsia="方正仿宋简体"/>
                <w:sz w:val="24"/>
                <w:szCs w:val="28"/>
              </w:rPr>
              <w:t>创新</w:t>
            </w:r>
          </w:p>
        </w:tc>
        <w:tc>
          <w:tcPr>
            <w:tcW w:w="580" w:type="dxa"/>
            <w:shd w:val="clear" w:color="auto" w:fill="auto"/>
            <w:vAlign w:val="center"/>
          </w:tcPr>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15</w:t>
            </w:r>
          </w:p>
        </w:tc>
        <w:tc>
          <w:tcPr>
            <w:tcW w:w="7164" w:type="dxa"/>
            <w:shd w:val="clear" w:color="auto" w:fill="auto"/>
            <w:vAlign w:val="center"/>
          </w:tcPr>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1.能够引导学生树立正确的理想信念、学会正确的思维方法</w:t>
            </w:r>
            <w:r>
              <w:rPr>
                <w:rFonts w:hint="eastAsia" w:ascii="Times New Roman" w:hAnsi="Times New Roman" w:eastAsia="方正仿宋简体"/>
                <w:sz w:val="24"/>
                <w:szCs w:val="28"/>
              </w:rPr>
              <w:t>、培育正确的劳动观念、增强学生职业荣誉感</w:t>
            </w:r>
            <w:r>
              <w:rPr>
                <w:rFonts w:ascii="Times New Roman" w:hAnsi="Times New Roman" w:eastAsia="方正仿宋简体"/>
                <w:sz w:val="24"/>
                <w:szCs w:val="28"/>
              </w:rPr>
              <w:t>。</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2.能够创新教学模式，给学生深刻的学习体验。</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3.能够与时俱进地提高信息技术应用能力、教研科研能力。</w:t>
            </w:r>
          </w:p>
          <w:p>
            <w:pPr>
              <w:overflowPunct w:val="0"/>
              <w:snapToGrid w:val="0"/>
              <w:rPr>
                <w:rFonts w:ascii="Times New Roman" w:hAnsi="Times New Roman" w:eastAsia="方正仿宋简体"/>
                <w:sz w:val="24"/>
                <w:szCs w:val="28"/>
              </w:rPr>
            </w:pPr>
            <w:r>
              <w:rPr>
                <w:rFonts w:hint="eastAsia" w:ascii="Times New Roman" w:hAnsi="Times New Roman" w:eastAsia="方正仿宋简体"/>
                <w:sz w:val="24"/>
                <w:szCs w:val="28"/>
              </w:rPr>
              <w:t>4.具有较大借鉴和推广价值。</w:t>
            </w:r>
          </w:p>
        </w:tc>
      </w:tr>
      <w:bookmarkEnd w:id="14"/>
    </w:tbl>
    <w:p>
      <w:pPr>
        <w:overflowPunct w:val="0"/>
        <w:snapToGrid w:val="0"/>
        <w:rPr>
          <w:rFonts w:ascii="黑体" w:hAnsi="黑体" w:eastAsia="黑体"/>
          <w:sz w:val="32"/>
        </w:rPr>
      </w:pPr>
      <w:r>
        <w:rPr>
          <w:rFonts w:hint="eastAsia" w:ascii="黑体" w:hAnsi="黑体" w:eastAsia="黑体"/>
          <w:sz w:val="32"/>
        </w:rPr>
        <w:t>二、专业（技能）课程组</w:t>
      </w:r>
    </w:p>
    <w:tbl>
      <w:tblPr>
        <w:tblStyle w:val="8"/>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572"/>
        <w:gridCol w:w="7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tblHeader/>
          <w:jc w:val="center"/>
        </w:trPr>
        <w:tc>
          <w:tcPr>
            <w:tcW w:w="596" w:type="dxa"/>
            <w:shd w:val="clear" w:color="auto" w:fill="auto"/>
            <w:tcMar>
              <w:left w:w="28" w:type="dxa"/>
              <w:right w:w="28" w:type="dxa"/>
            </w:tcMar>
            <w:vAlign w:val="center"/>
          </w:tcPr>
          <w:p>
            <w:pPr>
              <w:overflowPunct w:val="0"/>
              <w:snapToGrid w:val="0"/>
              <w:jc w:val="center"/>
              <w:rPr>
                <w:rFonts w:ascii="黑体" w:hAnsi="黑体" w:eastAsia="黑体"/>
                <w:sz w:val="24"/>
                <w:szCs w:val="28"/>
              </w:rPr>
            </w:pPr>
            <w:r>
              <w:rPr>
                <w:rFonts w:hint="eastAsia" w:ascii="黑体" w:hAnsi="黑体" w:eastAsia="黑体"/>
                <w:sz w:val="24"/>
                <w:szCs w:val="28"/>
              </w:rPr>
              <w:t>评价</w:t>
            </w:r>
          </w:p>
          <w:p>
            <w:pPr>
              <w:overflowPunct w:val="0"/>
              <w:snapToGrid w:val="0"/>
              <w:jc w:val="center"/>
              <w:rPr>
                <w:rFonts w:ascii="黑体" w:hAnsi="黑体" w:eastAsia="黑体"/>
                <w:sz w:val="24"/>
                <w:szCs w:val="28"/>
              </w:rPr>
            </w:pPr>
            <w:r>
              <w:rPr>
                <w:rFonts w:hint="eastAsia" w:ascii="黑体" w:hAnsi="黑体" w:eastAsia="黑体"/>
                <w:sz w:val="24"/>
                <w:szCs w:val="28"/>
              </w:rPr>
              <w:t>指标</w:t>
            </w:r>
          </w:p>
        </w:tc>
        <w:tc>
          <w:tcPr>
            <w:tcW w:w="572" w:type="dxa"/>
            <w:shd w:val="clear" w:color="auto" w:fill="auto"/>
            <w:tcMar>
              <w:left w:w="28" w:type="dxa"/>
              <w:right w:w="28" w:type="dxa"/>
            </w:tcMar>
            <w:vAlign w:val="center"/>
          </w:tcPr>
          <w:p>
            <w:pPr>
              <w:overflowPunct w:val="0"/>
              <w:snapToGrid w:val="0"/>
              <w:jc w:val="center"/>
              <w:rPr>
                <w:rFonts w:ascii="黑体" w:hAnsi="黑体" w:eastAsia="黑体"/>
                <w:sz w:val="24"/>
                <w:szCs w:val="28"/>
              </w:rPr>
            </w:pPr>
            <w:r>
              <w:rPr>
                <w:rFonts w:hint="eastAsia" w:ascii="黑体" w:hAnsi="黑体" w:eastAsia="黑体"/>
                <w:sz w:val="24"/>
                <w:szCs w:val="28"/>
              </w:rPr>
              <w:t>分</w:t>
            </w:r>
          </w:p>
          <w:p>
            <w:pPr>
              <w:overflowPunct w:val="0"/>
              <w:snapToGrid w:val="0"/>
              <w:jc w:val="center"/>
              <w:rPr>
                <w:rFonts w:ascii="黑体" w:hAnsi="黑体" w:eastAsia="黑体"/>
                <w:sz w:val="24"/>
                <w:szCs w:val="28"/>
              </w:rPr>
            </w:pPr>
            <w:r>
              <w:rPr>
                <w:rFonts w:hint="eastAsia" w:ascii="黑体" w:hAnsi="黑体" w:eastAsia="黑体"/>
                <w:sz w:val="24"/>
                <w:szCs w:val="28"/>
              </w:rPr>
              <w:t>值</w:t>
            </w:r>
          </w:p>
        </w:tc>
        <w:tc>
          <w:tcPr>
            <w:tcW w:w="7607" w:type="dxa"/>
            <w:shd w:val="clear" w:color="auto" w:fill="auto"/>
            <w:tcMar>
              <w:left w:w="28" w:type="dxa"/>
              <w:right w:w="28" w:type="dxa"/>
            </w:tcMar>
            <w:vAlign w:val="center"/>
          </w:tcPr>
          <w:p>
            <w:pPr>
              <w:overflowPunct w:val="0"/>
              <w:snapToGrid w:val="0"/>
              <w:jc w:val="center"/>
              <w:rPr>
                <w:rFonts w:ascii="黑体" w:hAnsi="黑体" w:eastAsia="黑体"/>
                <w:sz w:val="24"/>
                <w:szCs w:val="28"/>
              </w:rPr>
            </w:pPr>
            <w:r>
              <w:rPr>
                <w:rFonts w:hint="eastAsia" w:ascii="黑体" w:hAnsi="黑体" w:eastAsia="黑体"/>
                <w:sz w:val="24"/>
                <w:szCs w:val="28"/>
              </w:rPr>
              <w:t>评价要素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5" w:hRule="atLeast"/>
          <w:jc w:val="center"/>
        </w:trPr>
        <w:tc>
          <w:tcPr>
            <w:tcW w:w="596" w:type="dxa"/>
            <w:shd w:val="clear" w:color="auto" w:fill="auto"/>
            <w:tcMar>
              <w:left w:w="28" w:type="dxa"/>
              <w:right w:w="28" w:type="dxa"/>
            </w:tcMar>
            <w:vAlign w:val="center"/>
          </w:tcPr>
          <w:p>
            <w:pPr>
              <w:autoSpaceDE w:val="0"/>
              <w:autoSpaceDN w:val="0"/>
              <w:snapToGrid w:val="0"/>
              <w:jc w:val="center"/>
              <w:rPr>
                <w:rFonts w:ascii="Times New Roman" w:hAnsi="Times New Roman" w:eastAsia="方正仿宋简体"/>
                <w:kern w:val="0"/>
                <w:sz w:val="24"/>
                <w:szCs w:val="28"/>
              </w:rPr>
            </w:pPr>
            <w:r>
              <w:rPr>
                <w:rFonts w:ascii="Times New Roman" w:hAnsi="Times New Roman" w:eastAsia="方正仿宋简体"/>
                <w:kern w:val="0"/>
                <w:sz w:val="24"/>
                <w:szCs w:val="28"/>
              </w:rPr>
              <w:t>目标</w:t>
            </w:r>
          </w:p>
          <w:p>
            <w:pPr>
              <w:autoSpaceDE w:val="0"/>
              <w:autoSpaceDN w:val="0"/>
              <w:snapToGrid w:val="0"/>
              <w:jc w:val="center"/>
              <w:rPr>
                <w:rFonts w:ascii="Times New Roman" w:hAnsi="Times New Roman" w:eastAsia="方正仿宋简体"/>
                <w:kern w:val="0"/>
                <w:sz w:val="24"/>
                <w:szCs w:val="28"/>
              </w:rPr>
            </w:pPr>
            <w:r>
              <w:rPr>
                <w:rFonts w:ascii="Times New Roman" w:hAnsi="Times New Roman" w:eastAsia="方正仿宋简体"/>
                <w:kern w:val="0"/>
                <w:sz w:val="24"/>
                <w:szCs w:val="28"/>
              </w:rPr>
              <w:t>与</w:t>
            </w:r>
          </w:p>
          <w:p>
            <w:pPr>
              <w:autoSpaceDE w:val="0"/>
              <w:autoSpaceDN w:val="0"/>
              <w:snapToGrid w:val="0"/>
              <w:jc w:val="center"/>
              <w:rPr>
                <w:rFonts w:ascii="Times New Roman" w:hAnsi="Times New Roman" w:eastAsia="方正仿宋简体"/>
                <w:kern w:val="0"/>
                <w:sz w:val="24"/>
                <w:szCs w:val="28"/>
                <w:lang w:eastAsia="en-US"/>
              </w:rPr>
            </w:pPr>
            <w:r>
              <w:rPr>
                <w:rFonts w:ascii="Times New Roman" w:hAnsi="Times New Roman" w:eastAsia="方正仿宋简体"/>
                <w:kern w:val="0"/>
                <w:sz w:val="24"/>
                <w:szCs w:val="28"/>
              </w:rPr>
              <w:t>学情</w:t>
            </w:r>
          </w:p>
        </w:tc>
        <w:tc>
          <w:tcPr>
            <w:tcW w:w="572" w:type="dxa"/>
            <w:shd w:val="clear" w:color="auto" w:fill="auto"/>
            <w:vAlign w:val="center"/>
          </w:tcPr>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20</w:t>
            </w:r>
          </w:p>
        </w:tc>
        <w:tc>
          <w:tcPr>
            <w:tcW w:w="7607" w:type="dxa"/>
            <w:shd w:val="clear" w:color="auto" w:fill="auto"/>
            <w:vAlign w:val="center"/>
          </w:tcPr>
          <w:p>
            <w:pPr>
              <w:overflowPunct w:val="0"/>
              <w:snapToGrid w:val="0"/>
              <w:spacing w:line="340" w:lineRule="exact"/>
              <w:rPr>
                <w:rFonts w:ascii="Times New Roman" w:hAnsi="Times New Roman" w:eastAsia="方正仿宋简体"/>
                <w:sz w:val="24"/>
                <w:szCs w:val="28"/>
              </w:rPr>
            </w:pPr>
            <w:r>
              <w:rPr>
                <w:rFonts w:ascii="Times New Roman" w:hAnsi="Times New Roman" w:eastAsia="方正仿宋简体"/>
                <w:sz w:val="24"/>
                <w:szCs w:val="28"/>
              </w:rPr>
              <w:t>1.适应新时代对</w:t>
            </w:r>
            <w:r>
              <w:rPr>
                <w:rFonts w:hint="eastAsia" w:ascii="Times New Roman" w:hAnsi="Times New Roman" w:eastAsia="方正仿宋简体"/>
                <w:sz w:val="24"/>
                <w:szCs w:val="28"/>
              </w:rPr>
              <w:t>高素质</w:t>
            </w:r>
            <w:r>
              <w:rPr>
                <w:rFonts w:ascii="Times New Roman" w:hAnsi="Times New Roman" w:eastAsia="方正仿宋简体"/>
                <w:sz w:val="24"/>
                <w:szCs w:val="28"/>
              </w:rPr>
              <w:t>技术技能人才培养的新要求，符合</w:t>
            </w:r>
            <w:r>
              <w:rPr>
                <w:rFonts w:hint="eastAsia" w:ascii="Times New Roman" w:hAnsi="Times New Roman" w:eastAsia="方正仿宋简体"/>
                <w:sz w:val="24"/>
                <w:szCs w:val="28"/>
              </w:rPr>
              <w:t>教育部发布的</w:t>
            </w:r>
            <w:r>
              <w:rPr>
                <w:rFonts w:ascii="Times New Roman" w:hAnsi="Times New Roman" w:eastAsia="方正仿宋简体"/>
                <w:sz w:val="24"/>
                <w:szCs w:val="28"/>
              </w:rPr>
              <w:t>专业教学标准、实训教学条件建设标准、顶岗实习标准等</w:t>
            </w:r>
            <w:r>
              <w:rPr>
                <w:rFonts w:hint="eastAsia" w:ascii="Times New Roman" w:hAnsi="Times New Roman" w:eastAsia="方正仿宋简体"/>
                <w:sz w:val="24"/>
                <w:szCs w:val="28"/>
              </w:rPr>
              <w:t>有关</w:t>
            </w:r>
            <w:r>
              <w:rPr>
                <w:rFonts w:ascii="Times New Roman" w:hAnsi="Times New Roman" w:eastAsia="方正仿宋简体"/>
                <w:sz w:val="24"/>
                <w:szCs w:val="28"/>
              </w:rPr>
              <w:t>要求，</w:t>
            </w:r>
            <w:r>
              <w:rPr>
                <w:rFonts w:hint="eastAsia" w:ascii="Times New Roman" w:hAnsi="Times New Roman" w:eastAsia="方正仿宋简体"/>
                <w:sz w:val="24"/>
                <w:szCs w:val="28"/>
              </w:rPr>
              <w:t>涉及1+X证书制度试点的专业，还应对接有关职业技能等级标准。</w:t>
            </w:r>
            <w:r>
              <w:rPr>
                <w:rFonts w:ascii="Times New Roman" w:hAnsi="Times New Roman" w:eastAsia="方正仿宋简体"/>
                <w:sz w:val="24"/>
                <w:szCs w:val="28"/>
              </w:rPr>
              <w:t>紧扣</w:t>
            </w:r>
            <w:r>
              <w:rPr>
                <w:rFonts w:hint="eastAsia" w:ascii="Times New Roman" w:hAnsi="Times New Roman" w:eastAsia="方正仿宋简体"/>
                <w:sz w:val="24"/>
                <w:szCs w:val="28"/>
              </w:rPr>
              <w:t>学校</w:t>
            </w:r>
            <w:r>
              <w:rPr>
                <w:rFonts w:ascii="Times New Roman" w:hAnsi="Times New Roman" w:eastAsia="方正仿宋简体"/>
                <w:sz w:val="24"/>
                <w:szCs w:val="28"/>
              </w:rPr>
              <w:t>专业人才培养方案和课程标准，</w:t>
            </w:r>
            <w:r>
              <w:rPr>
                <w:rFonts w:hint="eastAsia" w:ascii="Times New Roman" w:hAnsi="Times New Roman" w:eastAsia="方正仿宋简体"/>
                <w:sz w:val="24"/>
                <w:szCs w:val="28"/>
              </w:rPr>
              <w:t>强调培育学生学习能力、信息素养、职业能力、精益求精的工匠精神和爱岗敬业的劳动态度</w:t>
            </w:r>
            <w:r>
              <w:rPr>
                <w:rFonts w:ascii="Times New Roman" w:hAnsi="Times New Roman" w:eastAsia="方正仿宋简体"/>
                <w:sz w:val="24"/>
                <w:szCs w:val="28"/>
              </w:rPr>
              <w:t>。</w:t>
            </w:r>
          </w:p>
          <w:p>
            <w:pPr>
              <w:overflowPunct w:val="0"/>
              <w:snapToGrid w:val="0"/>
              <w:spacing w:line="340" w:lineRule="exact"/>
              <w:rPr>
                <w:rFonts w:ascii="Times New Roman" w:hAnsi="Times New Roman" w:eastAsia="方正仿宋简体"/>
                <w:sz w:val="24"/>
                <w:szCs w:val="28"/>
              </w:rPr>
            </w:pPr>
            <w:r>
              <w:rPr>
                <w:rFonts w:ascii="Times New Roman" w:hAnsi="Times New Roman" w:eastAsia="方正仿宋简体"/>
                <w:sz w:val="24"/>
                <w:szCs w:val="28"/>
              </w:rPr>
              <w:t>2.教学目标表述明确</w:t>
            </w:r>
            <w:r>
              <w:rPr>
                <w:rFonts w:hint="eastAsia" w:ascii="Times New Roman" w:hAnsi="Times New Roman" w:eastAsia="方正仿宋简体"/>
                <w:sz w:val="24"/>
                <w:szCs w:val="28"/>
              </w:rPr>
              <w:t>、相互关联</w:t>
            </w:r>
            <w:r>
              <w:rPr>
                <w:rFonts w:ascii="Times New Roman" w:hAnsi="Times New Roman" w:eastAsia="方正仿宋简体"/>
                <w:sz w:val="24"/>
                <w:szCs w:val="28"/>
              </w:rPr>
              <w:t>，重点突出、可评可测。</w:t>
            </w:r>
          </w:p>
          <w:p>
            <w:pPr>
              <w:overflowPunct w:val="0"/>
              <w:snapToGrid w:val="0"/>
              <w:spacing w:line="340" w:lineRule="exact"/>
              <w:rPr>
                <w:rFonts w:ascii="Times New Roman" w:hAnsi="Times New Roman" w:eastAsia="方正仿宋简体"/>
                <w:sz w:val="24"/>
                <w:szCs w:val="28"/>
              </w:rPr>
            </w:pPr>
            <w:r>
              <w:rPr>
                <w:rFonts w:ascii="Times New Roman" w:hAnsi="Times New Roman" w:eastAsia="方正仿宋简体"/>
                <w:sz w:val="24"/>
                <w:szCs w:val="28"/>
              </w:rPr>
              <w:t>3.</w:t>
            </w:r>
            <w:r>
              <w:rPr>
                <w:rFonts w:hint="eastAsia" w:ascii="Times New Roman" w:hAnsi="Times New Roman" w:eastAsia="方正仿宋简体"/>
                <w:sz w:val="24"/>
                <w:szCs w:val="28"/>
              </w:rPr>
              <w:t>客观</w:t>
            </w:r>
            <w:r>
              <w:rPr>
                <w:rFonts w:ascii="Times New Roman" w:hAnsi="Times New Roman" w:eastAsia="方正仿宋简体"/>
                <w:sz w:val="24"/>
                <w:szCs w:val="28"/>
              </w:rPr>
              <w:t>分析学生的知识和技能基础、认知和实践能力</w:t>
            </w:r>
            <w:r>
              <w:rPr>
                <w:rFonts w:hint="eastAsia" w:ascii="Times New Roman" w:hAnsi="Times New Roman" w:eastAsia="方正仿宋简体"/>
                <w:sz w:val="24"/>
                <w:szCs w:val="28"/>
              </w:rPr>
              <w:t>、学习特点</w:t>
            </w:r>
            <w:r>
              <w:rPr>
                <w:rFonts w:ascii="Times New Roman" w:hAnsi="Times New Roman" w:eastAsia="方正仿宋简体"/>
                <w:sz w:val="24"/>
                <w:szCs w:val="28"/>
              </w:rPr>
              <w:t>等，详实</w:t>
            </w:r>
            <w:r>
              <w:rPr>
                <w:rFonts w:hint="eastAsia" w:ascii="Times New Roman" w:hAnsi="Times New Roman" w:eastAsia="方正仿宋简体"/>
                <w:sz w:val="24"/>
                <w:szCs w:val="28"/>
              </w:rPr>
              <w:t>反映学生整体与个体情况</w:t>
            </w:r>
            <w:r>
              <w:rPr>
                <w:rFonts w:ascii="Times New Roman" w:hAnsi="Times New Roman" w:eastAsia="方正仿宋简体"/>
                <w:sz w:val="24"/>
                <w:szCs w:val="28"/>
              </w:rPr>
              <w:t>数据，</w:t>
            </w:r>
            <w:r>
              <w:rPr>
                <w:rFonts w:hint="eastAsia" w:ascii="Times New Roman" w:hAnsi="Times New Roman" w:eastAsia="方正仿宋简体"/>
                <w:sz w:val="24"/>
                <w:szCs w:val="28"/>
              </w:rPr>
              <w:t>准确预判教学</w:t>
            </w:r>
            <w:r>
              <w:rPr>
                <w:rFonts w:ascii="Times New Roman" w:hAnsi="Times New Roman" w:eastAsia="方正仿宋简体"/>
                <w:sz w:val="24"/>
                <w:szCs w:val="28"/>
              </w:rPr>
              <w:t>难点</w:t>
            </w:r>
            <w:r>
              <w:rPr>
                <w:rFonts w:hint="eastAsia" w:ascii="Times New Roman" w:hAnsi="Times New Roman" w:eastAsia="方正仿宋简体"/>
                <w:sz w:val="24"/>
                <w:szCs w:val="28"/>
              </w:rPr>
              <w:t>及其掌握可能</w:t>
            </w:r>
            <w:r>
              <w:rPr>
                <w:rFonts w:ascii="Times New Roman" w:hAnsi="Times New Roman" w:eastAsia="方正仿宋简体"/>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7" w:hRule="atLeast"/>
          <w:jc w:val="center"/>
        </w:trPr>
        <w:tc>
          <w:tcPr>
            <w:tcW w:w="596" w:type="dxa"/>
            <w:shd w:val="clear" w:color="auto" w:fill="auto"/>
            <w:tcMar>
              <w:left w:w="28" w:type="dxa"/>
              <w:right w:w="28" w:type="dxa"/>
            </w:tcMar>
            <w:vAlign w:val="center"/>
          </w:tcPr>
          <w:p>
            <w:pPr>
              <w:autoSpaceDE w:val="0"/>
              <w:autoSpaceDN w:val="0"/>
              <w:snapToGrid w:val="0"/>
              <w:jc w:val="center"/>
              <w:rPr>
                <w:rFonts w:ascii="Times New Roman" w:hAnsi="Times New Roman" w:eastAsia="方正仿宋简体"/>
                <w:kern w:val="0"/>
                <w:sz w:val="24"/>
                <w:szCs w:val="28"/>
              </w:rPr>
            </w:pPr>
            <w:r>
              <w:rPr>
                <w:rFonts w:ascii="Times New Roman" w:hAnsi="Times New Roman" w:eastAsia="方正仿宋简体"/>
                <w:kern w:val="0"/>
                <w:sz w:val="24"/>
                <w:szCs w:val="28"/>
              </w:rPr>
              <w:t>内容</w:t>
            </w:r>
          </w:p>
          <w:p>
            <w:pPr>
              <w:autoSpaceDE w:val="0"/>
              <w:autoSpaceDN w:val="0"/>
              <w:snapToGrid w:val="0"/>
              <w:jc w:val="center"/>
              <w:rPr>
                <w:rFonts w:ascii="Times New Roman" w:hAnsi="Times New Roman" w:eastAsia="方正仿宋简体"/>
                <w:kern w:val="0"/>
                <w:sz w:val="24"/>
                <w:szCs w:val="28"/>
              </w:rPr>
            </w:pPr>
            <w:r>
              <w:rPr>
                <w:rFonts w:ascii="Times New Roman" w:hAnsi="Times New Roman" w:eastAsia="方正仿宋简体"/>
                <w:kern w:val="0"/>
                <w:sz w:val="24"/>
                <w:szCs w:val="28"/>
              </w:rPr>
              <w:t>与</w:t>
            </w:r>
          </w:p>
          <w:p>
            <w:pPr>
              <w:autoSpaceDE w:val="0"/>
              <w:autoSpaceDN w:val="0"/>
              <w:snapToGrid w:val="0"/>
              <w:jc w:val="center"/>
              <w:rPr>
                <w:rFonts w:ascii="Times New Roman" w:hAnsi="Times New Roman" w:eastAsia="方正仿宋简体"/>
                <w:kern w:val="0"/>
                <w:sz w:val="24"/>
                <w:szCs w:val="28"/>
              </w:rPr>
            </w:pPr>
            <w:r>
              <w:rPr>
                <w:rFonts w:ascii="Times New Roman" w:hAnsi="Times New Roman" w:eastAsia="方正仿宋简体"/>
                <w:kern w:val="0"/>
                <w:sz w:val="24"/>
                <w:szCs w:val="28"/>
              </w:rPr>
              <w:t>策略</w:t>
            </w:r>
          </w:p>
        </w:tc>
        <w:tc>
          <w:tcPr>
            <w:tcW w:w="572" w:type="dxa"/>
            <w:shd w:val="clear" w:color="auto" w:fill="auto"/>
            <w:vAlign w:val="center"/>
          </w:tcPr>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20</w:t>
            </w:r>
          </w:p>
        </w:tc>
        <w:tc>
          <w:tcPr>
            <w:tcW w:w="7607" w:type="dxa"/>
            <w:shd w:val="clear" w:color="auto" w:fill="auto"/>
            <w:vAlign w:val="center"/>
          </w:tcPr>
          <w:p>
            <w:pPr>
              <w:overflowPunct w:val="0"/>
              <w:snapToGrid w:val="0"/>
              <w:spacing w:line="340" w:lineRule="exact"/>
              <w:rPr>
                <w:rFonts w:ascii="Times New Roman" w:hAnsi="Times New Roman" w:eastAsia="方正仿宋简体"/>
                <w:sz w:val="24"/>
                <w:szCs w:val="28"/>
              </w:rPr>
            </w:pPr>
            <w:r>
              <w:rPr>
                <w:rFonts w:ascii="Times New Roman" w:hAnsi="Times New Roman" w:eastAsia="方正仿宋简体"/>
                <w:sz w:val="24"/>
                <w:szCs w:val="28"/>
              </w:rPr>
              <w:t>1.</w:t>
            </w:r>
            <w:bookmarkStart w:id="16" w:name="_Hlk44359470"/>
            <w:r>
              <w:rPr>
                <w:rFonts w:hint="eastAsia" w:ascii="Times New Roman" w:hAnsi="Times New Roman" w:eastAsia="方正仿宋简体"/>
                <w:sz w:val="24"/>
                <w:szCs w:val="28"/>
              </w:rPr>
              <w:t>深入挖掘课程</w:t>
            </w:r>
            <w:r>
              <w:rPr>
                <w:rFonts w:ascii="Times New Roman" w:hAnsi="Times New Roman" w:eastAsia="方正仿宋简体"/>
                <w:sz w:val="24"/>
                <w:szCs w:val="28"/>
              </w:rPr>
              <w:t>思政元素，</w:t>
            </w:r>
            <w:r>
              <w:rPr>
                <w:rFonts w:hint="eastAsia" w:ascii="Times New Roman" w:hAnsi="Times New Roman" w:eastAsia="方正仿宋简体"/>
                <w:sz w:val="24"/>
                <w:szCs w:val="28"/>
              </w:rPr>
              <w:t>有机融入课程教学</w:t>
            </w:r>
            <w:bookmarkEnd w:id="16"/>
            <w:r>
              <w:rPr>
                <w:rFonts w:hint="eastAsia" w:ascii="Times New Roman" w:hAnsi="Times New Roman" w:eastAsia="方正仿宋简体"/>
                <w:sz w:val="24"/>
                <w:szCs w:val="28"/>
              </w:rPr>
              <w:t>，及时</w:t>
            </w:r>
            <w:r>
              <w:rPr>
                <w:rFonts w:ascii="Times New Roman" w:hAnsi="Times New Roman" w:eastAsia="方正仿宋简体"/>
                <w:sz w:val="24"/>
                <w:szCs w:val="28"/>
              </w:rPr>
              <w:t>反映相关领域产业升级的新技术、新工艺、新规范，</w:t>
            </w:r>
            <w:r>
              <w:rPr>
                <w:rFonts w:hint="eastAsia" w:ascii="Times New Roman" w:hAnsi="Times New Roman" w:eastAsia="方正仿宋简体"/>
                <w:sz w:val="24"/>
                <w:szCs w:val="28"/>
              </w:rPr>
              <w:t>结合课程特点有机融入劳动教育内容，开展劳动精神、劳模精神、工匠精神专题教育</w:t>
            </w:r>
            <w:r>
              <w:rPr>
                <w:rFonts w:ascii="Times New Roman" w:hAnsi="Times New Roman" w:eastAsia="方正仿宋简体"/>
                <w:sz w:val="24"/>
                <w:szCs w:val="28"/>
              </w:rPr>
              <w:t>。</w:t>
            </w:r>
            <w:r>
              <w:rPr>
                <w:rFonts w:hint="eastAsia" w:ascii="Times New Roman" w:hAnsi="Times New Roman" w:eastAsia="方正仿宋简体"/>
                <w:sz w:val="24"/>
                <w:szCs w:val="28"/>
              </w:rPr>
              <w:t>针对基于职业工作过程建设模块化课程的需求，优化教学内容。</w:t>
            </w:r>
          </w:p>
          <w:p>
            <w:pPr>
              <w:overflowPunct w:val="0"/>
              <w:snapToGrid w:val="0"/>
              <w:spacing w:line="340" w:lineRule="exact"/>
              <w:rPr>
                <w:rFonts w:ascii="Times New Roman" w:hAnsi="Times New Roman" w:eastAsia="方正仿宋简体"/>
                <w:sz w:val="24"/>
                <w:szCs w:val="28"/>
              </w:rPr>
            </w:pPr>
            <w:r>
              <w:rPr>
                <w:rFonts w:ascii="Times New Roman" w:hAnsi="Times New Roman" w:eastAsia="方正仿宋简体"/>
                <w:sz w:val="24"/>
                <w:szCs w:val="28"/>
              </w:rPr>
              <w:t>2.教学内容有效支撑教学目标的实现，选择科学严谨、容量</w:t>
            </w:r>
            <w:r>
              <w:rPr>
                <w:rFonts w:hint="eastAsia" w:ascii="Times New Roman" w:hAnsi="Times New Roman" w:eastAsia="方正仿宋简体"/>
                <w:sz w:val="24"/>
                <w:szCs w:val="28"/>
              </w:rPr>
              <w:t>适度</w:t>
            </w:r>
            <w:r>
              <w:rPr>
                <w:rFonts w:ascii="Times New Roman" w:hAnsi="Times New Roman" w:eastAsia="方正仿宋简体"/>
                <w:sz w:val="24"/>
                <w:szCs w:val="28"/>
              </w:rPr>
              <w:t>，安排</w:t>
            </w:r>
            <w:r>
              <w:rPr>
                <w:rFonts w:hint="eastAsia" w:ascii="Times New Roman" w:hAnsi="Times New Roman" w:eastAsia="方正仿宋简体"/>
                <w:sz w:val="24"/>
                <w:szCs w:val="28"/>
              </w:rPr>
              <w:t>合理、</w:t>
            </w:r>
            <w:r>
              <w:rPr>
                <w:rFonts w:ascii="Times New Roman" w:hAnsi="Times New Roman" w:eastAsia="方正仿宋简体"/>
                <w:sz w:val="24"/>
                <w:szCs w:val="28"/>
              </w:rPr>
              <w:t>衔接有序、结构清晰</w:t>
            </w:r>
            <w:r>
              <w:rPr>
                <w:rFonts w:hint="eastAsia" w:ascii="Times New Roman" w:hAnsi="Times New Roman" w:eastAsia="方正仿宋简体"/>
                <w:sz w:val="24"/>
                <w:szCs w:val="28"/>
              </w:rPr>
              <w:t>。</w:t>
            </w:r>
            <w:r>
              <w:rPr>
                <w:rFonts w:ascii="Times New Roman" w:hAnsi="Times New Roman" w:eastAsia="方正仿宋简体"/>
                <w:sz w:val="24"/>
                <w:szCs w:val="28"/>
              </w:rPr>
              <w:t>实训教学内容源于真实工作任务、项目或工作流程、过程等。</w:t>
            </w:r>
          </w:p>
          <w:p>
            <w:pPr>
              <w:overflowPunct w:val="0"/>
              <w:snapToGrid w:val="0"/>
              <w:spacing w:line="340" w:lineRule="exact"/>
              <w:rPr>
                <w:rFonts w:ascii="Times New Roman" w:hAnsi="Times New Roman" w:eastAsia="方正仿宋简体"/>
                <w:sz w:val="24"/>
                <w:szCs w:val="28"/>
              </w:rPr>
            </w:pPr>
            <w:r>
              <w:rPr>
                <w:rFonts w:ascii="Times New Roman" w:hAnsi="Times New Roman" w:eastAsia="方正仿宋简体"/>
                <w:sz w:val="24"/>
                <w:szCs w:val="28"/>
              </w:rPr>
              <w:t>3.教材选用</w:t>
            </w:r>
            <w:r>
              <w:rPr>
                <w:rFonts w:hint="eastAsia" w:ascii="Times New Roman" w:hAnsi="Times New Roman" w:eastAsia="方正仿宋简体"/>
                <w:sz w:val="24"/>
                <w:szCs w:val="28"/>
              </w:rPr>
              <w:t>符合《职业院校教材管理办法》等文件规定和要求</w:t>
            </w:r>
            <w:r>
              <w:rPr>
                <w:rFonts w:ascii="Times New Roman" w:hAnsi="Times New Roman" w:eastAsia="方正仿宋简体"/>
                <w:sz w:val="24"/>
                <w:szCs w:val="28"/>
              </w:rPr>
              <w:t>，</w:t>
            </w:r>
            <w:r>
              <w:rPr>
                <w:rFonts w:hint="eastAsia" w:ascii="Times New Roman" w:hAnsi="Times New Roman" w:eastAsia="方正仿宋简体"/>
                <w:sz w:val="24"/>
                <w:szCs w:val="28"/>
              </w:rPr>
              <w:t>探索使用新型活页式、工作手册式教材并配套信息化资源，引入典型生产案例。教案完整、规范、简明、真实。</w:t>
            </w:r>
          </w:p>
          <w:p>
            <w:pPr>
              <w:overflowPunct w:val="0"/>
              <w:snapToGrid w:val="0"/>
              <w:spacing w:line="340" w:lineRule="exact"/>
              <w:rPr>
                <w:rFonts w:ascii="Times New Roman" w:hAnsi="Times New Roman" w:eastAsia="方正仿宋简体"/>
                <w:sz w:val="24"/>
                <w:szCs w:val="28"/>
              </w:rPr>
            </w:pPr>
            <w:r>
              <w:rPr>
                <w:rFonts w:ascii="Times New Roman" w:hAnsi="Times New Roman" w:eastAsia="方正仿宋简体"/>
                <w:sz w:val="24"/>
                <w:szCs w:val="28"/>
              </w:rPr>
              <w:t>4.</w:t>
            </w:r>
            <w:r>
              <w:rPr>
                <w:rFonts w:hint="eastAsia" w:ascii="Times New Roman" w:hAnsi="Times New Roman" w:eastAsia="方正仿宋简体"/>
                <w:sz w:val="24"/>
                <w:szCs w:val="28"/>
              </w:rPr>
              <w:t>根据项目式、案例式等教学需要，</w:t>
            </w:r>
            <w:r>
              <w:rPr>
                <w:rFonts w:ascii="Times New Roman" w:hAnsi="Times New Roman" w:eastAsia="方正仿宋简体"/>
                <w:sz w:val="24"/>
                <w:szCs w:val="28"/>
              </w:rPr>
              <w:t>教学过程系统优化，流程环节构思得当，</w:t>
            </w:r>
            <w:r>
              <w:rPr>
                <w:rFonts w:hint="eastAsia" w:ascii="Times New Roman" w:hAnsi="Times New Roman" w:eastAsia="方正仿宋简体"/>
                <w:sz w:val="24"/>
                <w:szCs w:val="28"/>
              </w:rPr>
              <w:t>技术应用预想合理，</w:t>
            </w:r>
            <w:r>
              <w:rPr>
                <w:rFonts w:ascii="Times New Roman" w:hAnsi="Times New Roman" w:eastAsia="方正仿宋简体"/>
                <w:sz w:val="24"/>
                <w:szCs w:val="28"/>
              </w:rPr>
              <w:t>方法手段</w:t>
            </w:r>
            <w:r>
              <w:rPr>
                <w:rFonts w:hint="eastAsia" w:ascii="Times New Roman" w:hAnsi="Times New Roman" w:eastAsia="方正仿宋简体"/>
                <w:sz w:val="24"/>
                <w:szCs w:val="28"/>
              </w:rPr>
              <w:t>设计</w:t>
            </w:r>
            <w:r>
              <w:rPr>
                <w:rFonts w:ascii="Times New Roman" w:hAnsi="Times New Roman" w:eastAsia="方正仿宋简体"/>
                <w:sz w:val="24"/>
                <w:szCs w:val="28"/>
              </w:rPr>
              <w:t>恰当，评价考核考虑周全。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6" w:type="dxa"/>
            <w:shd w:val="clear" w:color="auto" w:fill="auto"/>
            <w:tcMar>
              <w:left w:w="28" w:type="dxa"/>
              <w:right w:w="28" w:type="dxa"/>
            </w:tcMar>
            <w:vAlign w:val="center"/>
          </w:tcPr>
          <w:p>
            <w:pPr>
              <w:overflowPunct w:val="0"/>
              <w:snapToGrid w:val="0"/>
              <w:jc w:val="center"/>
              <w:rPr>
                <w:rFonts w:ascii="Times New Roman" w:hAnsi="Times New Roman" w:eastAsia="方正仿宋简体"/>
                <w:sz w:val="24"/>
                <w:szCs w:val="28"/>
              </w:rPr>
            </w:pPr>
            <w:r>
              <w:rPr>
                <w:rFonts w:hint="eastAsia" w:ascii="Times New Roman" w:hAnsi="Times New Roman" w:eastAsia="方正仿宋简体"/>
                <w:sz w:val="24"/>
                <w:szCs w:val="28"/>
              </w:rPr>
              <w:t>实施</w:t>
            </w:r>
          </w:p>
          <w:p>
            <w:pPr>
              <w:overflowPunct w:val="0"/>
              <w:snapToGrid w:val="0"/>
              <w:jc w:val="center"/>
              <w:rPr>
                <w:rFonts w:ascii="Times New Roman" w:hAnsi="Times New Roman" w:eastAsia="方正仿宋简体"/>
                <w:sz w:val="24"/>
                <w:szCs w:val="28"/>
              </w:rPr>
            </w:pPr>
            <w:r>
              <w:rPr>
                <w:rFonts w:hint="eastAsia" w:ascii="Times New Roman" w:hAnsi="Times New Roman" w:eastAsia="方正仿宋简体"/>
                <w:sz w:val="24"/>
                <w:szCs w:val="28"/>
              </w:rPr>
              <w:t>与</w:t>
            </w:r>
          </w:p>
          <w:p>
            <w:pPr>
              <w:overflowPunct w:val="0"/>
              <w:snapToGrid w:val="0"/>
              <w:jc w:val="center"/>
              <w:rPr>
                <w:rFonts w:ascii="Times New Roman" w:hAnsi="Times New Roman" w:eastAsia="方正仿宋简体"/>
                <w:sz w:val="24"/>
                <w:szCs w:val="28"/>
              </w:rPr>
            </w:pPr>
            <w:r>
              <w:rPr>
                <w:rFonts w:hint="eastAsia" w:ascii="Times New Roman" w:hAnsi="Times New Roman" w:eastAsia="方正仿宋简体"/>
                <w:sz w:val="24"/>
                <w:szCs w:val="28"/>
              </w:rPr>
              <w:t>成效</w:t>
            </w:r>
          </w:p>
        </w:tc>
        <w:tc>
          <w:tcPr>
            <w:tcW w:w="572" w:type="dxa"/>
            <w:shd w:val="clear" w:color="auto" w:fill="auto"/>
            <w:vAlign w:val="center"/>
          </w:tcPr>
          <w:p>
            <w:pPr>
              <w:overflowPunct w:val="0"/>
              <w:snapToGrid w:val="0"/>
              <w:jc w:val="center"/>
              <w:rPr>
                <w:rFonts w:ascii="Times New Roman" w:hAnsi="Times New Roman" w:eastAsia="方正仿宋简体"/>
                <w:sz w:val="24"/>
                <w:szCs w:val="28"/>
              </w:rPr>
            </w:pPr>
            <w:r>
              <w:rPr>
                <w:rFonts w:hint="eastAsia" w:ascii="Times New Roman" w:hAnsi="Times New Roman" w:eastAsia="方正仿宋简体"/>
                <w:sz w:val="24"/>
                <w:szCs w:val="28"/>
              </w:rPr>
              <w:t>3</w:t>
            </w:r>
            <w:r>
              <w:rPr>
                <w:rFonts w:ascii="Times New Roman" w:hAnsi="Times New Roman" w:eastAsia="方正仿宋简体"/>
                <w:sz w:val="24"/>
                <w:szCs w:val="28"/>
              </w:rPr>
              <w:t>0</w:t>
            </w:r>
          </w:p>
        </w:tc>
        <w:tc>
          <w:tcPr>
            <w:tcW w:w="7607" w:type="dxa"/>
            <w:shd w:val="clear" w:color="auto" w:fill="auto"/>
            <w:vAlign w:val="center"/>
          </w:tcPr>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1.体现先进教育思想和教学理念，遵循学生认知规律</w:t>
            </w:r>
            <w:r>
              <w:rPr>
                <w:rFonts w:hint="eastAsia" w:ascii="Times New Roman" w:hAnsi="Times New Roman" w:eastAsia="方正仿宋简体"/>
                <w:sz w:val="24"/>
                <w:szCs w:val="28"/>
              </w:rPr>
              <w:t>，符合课内外</w:t>
            </w:r>
            <w:r>
              <w:rPr>
                <w:rFonts w:ascii="Times New Roman" w:hAnsi="Times New Roman" w:eastAsia="方正仿宋简体"/>
                <w:sz w:val="24"/>
                <w:szCs w:val="28"/>
              </w:rPr>
              <w:t>教学实际，</w:t>
            </w:r>
            <w:r>
              <w:rPr>
                <w:rFonts w:hint="eastAsia" w:ascii="Times New Roman" w:hAnsi="Times New Roman" w:eastAsia="方正仿宋简体"/>
                <w:sz w:val="24"/>
                <w:szCs w:val="28"/>
              </w:rPr>
              <w:t>落实</w:t>
            </w:r>
            <w:r>
              <w:rPr>
                <w:rFonts w:ascii="Times New Roman" w:hAnsi="Times New Roman" w:eastAsia="方正仿宋简体"/>
                <w:sz w:val="24"/>
                <w:szCs w:val="28"/>
              </w:rPr>
              <w:t>德技并修、工学结合</w:t>
            </w:r>
            <w:r>
              <w:rPr>
                <w:rFonts w:hint="eastAsia" w:ascii="Times New Roman" w:hAnsi="Times New Roman" w:eastAsia="方正仿宋简体"/>
                <w:sz w:val="24"/>
                <w:szCs w:val="28"/>
              </w:rPr>
              <w:t>。</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2.按照</w:t>
            </w:r>
            <w:r>
              <w:rPr>
                <w:rFonts w:hint="eastAsia" w:ascii="Times New Roman" w:hAnsi="Times New Roman" w:eastAsia="方正仿宋简体"/>
                <w:sz w:val="24"/>
                <w:szCs w:val="28"/>
              </w:rPr>
              <w:t>教学设计</w:t>
            </w:r>
            <w:r>
              <w:rPr>
                <w:rFonts w:ascii="Times New Roman" w:hAnsi="Times New Roman" w:eastAsia="方正仿宋简体"/>
                <w:sz w:val="24"/>
                <w:szCs w:val="28"/>
              </w:rPr>
              <w:t>实施教学，</w:t>
            </w:r>
            <w:r>
              <w:rPr>
                <w:rFonts w:hint="eastAsia" w:ascii="Times New Roman" w:hAnsi="Times New Roman" w:eastAsia="方正仿宋简体"/>
                <w:sz w:val="24"/>
                <w:szCs w:val="28"/>
              </w:rPr>
              <w:t>关注</w:t>
            </w:r>
            <w:r>
              <w:rPr>
                <w:rFonts w:ascii="Times New Roman" w:hAnsi="Times New Roman" w:eastAsia="方正仿宋简体"/>
                <w:sz w:val="24"/>
                <w:szCs w:val="28"/>
              </w:rPr>
              <w:t>技术技能教学重点</w:t>
            </w:r>
            <w:r>
              <w:rPr>
                <w:rFonts w:hint="eastAsia" w:ascii="Times New Roman" w:hAnsi="Times New Roman" w:eastAsia="方正仿宋简体"/>
                <w:sz w:val="24"/>
                <w:szCs w:val="28"/>
              </w:rPr>
              <w:t>、</w:t>
            </w:r>
            <w:r>
              <w:rPr>
                <w:rFonts w:ascii="Times New Roman" w:hAnsi="Times New Roman" w:eastAsia="方正仿宋简体"/>
                <w:sz w:val="24"/>
                <w:szCs w:val="28"/>
              </w:rPr>
              <w:t>难点的解决，能够针对学习和实践反馈及时调整教学</w:t>
            </w:r>
            <w:r>
              <w:rPr>
                <w:rFonts w:hint="eastAsia" w:ascii="Times New Roman" w:hAnsi="Times New Roman" w:eastAsia="方正仿宋简体"/>
                <w:sz w:val="24"/>
                <w:szCs w:val="28"/>
              </w:rPr>
              <w:t>，</w:t>
            </w:r>
            <w:r>
              <w:rPr>
                <w:rFonts w:ascii="Times New Roman" w:hAnsi="Times New Roman" w:eastAsia="方正仿宋简体"/>
                <w:sz w:val="24"/>
                <w:szCs w:val="28"/>
              </w:rPr>
              <w:t>突出学生中心，强调知行合一，实行因材施教。</w:t>
            </w:r>
            <w:r>
              <w:rPr>
                <w:rFonts w:hint="eastAsia" w:ascii="Times New Roman" w:hAnsi="Times New Roman" w:eastAsia="方正仿宋简体"/>
                <w:sz w:val="24"/>
                <w:szCs w:val="28"/>
              </w:rPr>
              <w:t>针对不同生源特点，体现灵活的教学组织形式。</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3.教学环境满足需求，教学活动安全有序，教学互动深入</w:t>
            </w:r>
            <w:r>
              <w:rPr>
                <w:rFonts w:hint="eastAsia" w:ascii="Times New Roman" w:hAnsi="Times New Roman" w:eastAsia="方正仿宋简体"/>
                <w:sz w:val="24"/>
                <w:szCs w:val="28"/>
              </w:rPr>
              <w:t>有效</w:t>
            </w:r>
            <w:r>
              <w:rPr>
                <w:rFonts w:ascii="Times New Roman" w:hAnsi="Times New Roman" w:eastAsia="方正仿宋简体"/>
                <w:sz w:val="24"/>
                <w:szCs w:val="28"/>
              </w:rPr>
              <w:t>，教学气氛生动活泼。</w:t>
            </w:r>
          </w:p>
          <w:p>
            <w:pPr>
              <w:overflowPunct w:val="0"/>
              <w:snapToGrid w:val="0"/>
              <w:spacing w:line="216" w:lineRule="auto"/>
              <w:rPr>
                <w:rFonts w:ascii="Times New Roman" w:hAnsi="Times New Roman" w:eastAsia="方正仿宋简体"/>
                <w:sz w:val="24"/>
                <w:szCs w:val="28"/>
              </w:rPr>
            </w:pPr>
            <w:r>
              <w:rPr>
                <w:rFonts w:hint="eastAsia" w:ascii="Times New Roman" w:hAnsi="Times New Roman" w:eastAsia="方正仿宋简体"/>
                <w:sz w:val="24"/>
                <w:szCs w:val="28"/>
              </w:rPr>
              <w:t>4</w:t>
            </w:r>
            <w:r>
              <w:rPr>
                <w:rFonts w:ascii="Times New Roman" w:hAnsi="Times New Roman" w:eastAsia="方正仿宋简体"/>
                <w:sz w:val="24"/>
                <w:szCs w:val="28"/>
              </w:rPr>
              <w:t>.关注教与学</w:t>
            </w:r>
            <w:r>
              <w:rPr>
                <w:rFonts w:hint="eastAsia" w:ascii="Times New Roman" w:hAnsi="Times New Roman" w:eastAsia="方正仿宋简体"/>
                <w:sz w:val="24"/>
                <w:szCs w:val="28"/>
              </w:rPr>
              <w:t>行为</w:t>
            </w:r>
            <w:r>
              <w:rPr>
                <w:rFonts w:ascii="Times New Roman" w:hAnsi="Times New Roman" w:eastAsia="方正仿宋简体"/>
                <w:sz w:val="24"/>
                <w:szCs w:val="28"/>
              </w:rPr>
              <w:t>采集，针对目标要求开展教学与实践</w:t>
            </w:r>
            <w:r>
              <w:rPr>
                <w:rFonts w:hint="eastAsia" w:ascii="Times New Roman" w:hAnsi="Times New Roman" w:eastAsia="方正仿宋简体"/>
                <w:sz w:val="24"/>
                <w:szCs w:val="28"/>
              </w:rPr>
              <w:t>的</w:t>
            </w:r>
            <w:r>
              <w:rPr>
                <w:rFonts w:ascii="Times New Roman" w:hAnsi="Times New Roman" w:eastAsia="方正仿宋简体"/>
                <w:sz w:val="24"/>
                <w:szCs w:val="28"/>
              </w:rPr>
              <w:t>考核与评价</w:t>
            </w:r>
            <w:r>
              <w:rPr>
                <w:rFonts w:hint="eastAsia" w:ascii="Times New Roman" w:hAnsi="Times New Roman" w:eastAsia="方正仿宋简体"/>
                <w:sz w:val="24"/>
                <w:szCs w:val="28"/>
              </w:rPr>
              <w:t>。</w:t>
            </w:r>
          </w:p>
          <w:p>
            <w:pPr>
              <w:overflowPunct w:val="0"/>
              <w:snapToGrid w:val="0"/>
              <w:spacing w:line="216" w:lineRule="auto"/>
              <w:rPr>
                <w:rFonts w:ascii="Times New Roman" w:hAnsi="Times New Roman" w:eastAsia="方正仿宋简体"/>
                <w:sz w:val="24"/>
                <w:szCs w:val="28"/>
              </w:rPr>
            </w:pPr>
            <w:r>
              <w:rPr>
                <w:rFonts w:ascii="Times New Roman" w:hAnsi="Times New Roman" w:eastAsia="方正仿宋简体"/>
                <w:sz w:val="24"/>
                <w:szCs w:val="28"/>
              </w:rPr>
              <w:t>5.合理运用</w:t>
            </w:r>
            <w:r>
              <w:rPr>
                <w:rFonts w:hint="eastAsia" w:ascii="Times New Roman" w:hAnsi="Times New Roman" w:eastAsia="方正仿宋简体"/>
                <w:sz w:val="24"/>
                <w:szCs w:val="28"/>
              </w:rPr>
              <w:t>云计算、大数据、物联网、虚拟仿真、增强现实、人工智能、区块链等信息技术以及教学</w:t>
            </w:r>
            <w:r>
              <w:rPr>
                <w:rFonts w:ascii="Times New Roman" w:hAnsi="Times New Roman" w:eastAsia="方正仿宋简体"/>
                <w:sz w:val="24"/>
                <w:szCs w:val="28"/>
              </w:rPr>
              <w:t>资源、设施</w:t>
            </w:r>
            <w:r>
              <w:rPr>
                <w:rFonts w:hint="eastAsia" w:ascii="Times New Roman" w:hAnsi="Times New Roman" w:eastAsia="方正仿宋简体"/>
                <w:sz w:val="24"/>
                <w:szCs w:val="28"/>
              </w:rPr>
              <w:t>设备</w:t>
            </w:r>
            <w:r>
              <w:rPr>
                <w:rFonts w:ascii="Times New Roman" w:hAnsi="Times New Roman" w:eastAsia="方正仿宋简体"/>
                <w:sz w:val="24"/>
                <w:szCs w:val="28"/>
              </w:rPr>
              <w:t>改造传统教学与实践方式</w:t>
            </w:r>
            <w:r>
              <w:rPr>
                <w:rFonts w:hint="eastAsia" w:ascii="Times New Roman" w:hAnsi="Times New Roman" w:eastAsia="方正仿宋简体"/>
                <w:sz w:val="24"/>
                <w:szCs w:val="28"/>
              </w:rPr>
              <w:t>、</w:t>
            </w:r>
            <w:r>
              <w:rPr>
                <w:rFonts w:ascii="Times New Roman" w:hAnsi="Times New Roman" w:eastAsia="方正仿宋简体"/>
                <w:sz w:val="24"/>
                <w:szCs w:val="28"/>
              </w:rPr>
              <w:t>提高管理成效。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8" w:hRule="atLeast"/>
          <w:jc w:val="center"/>
        </w:trPr>
        <w:tc>
          <w:tcPr>
            <w:tcW w:w="596" w:type="dxa"/>
            <w:shd w:val="clear" w:color="auto" w:fill="auto"/>
            <w:tcMar>
              <w:left w:w="28" w:type="dxa"/>
              <w:right w:w="28" w:type="dxa"/>
            </w:tcMar>
            <w:vAlign w:val="center"/>
          </w:tcPr>
          <w:p>
            <w:pPr>
              <w:overflowPunct w:val="0"/>
              <w:snapToGrid w:val="0"/>
              <w:jc w:val="center"/>
              <w:rPr>
                <w:rFonts w:ascii="Times New Roman" w:hAnsi="Times New Roman" w:eastAsia="方正仿宋简体"/>
                <w:sz w:val="24"/>
                <w:szCs w:val="28"/>
              </w:rPr>
            </w:pPr>
            <w:r>
              <w:rPr>
                <w:rFonts w:hint="eastAsia" w:ascii="Times New Roman" w:hAnsi="Times New Roman" w:eastAsia="方正仿宋简体"/>
                <w:sz w:val="24"/>
                <w:szCs w:val="28"/>
              </w:rPr>
              <w:t>教学</w:t>
            </w:r>
          </w:p>
          <w:p>
            <w:pPr>
              <w:overflowPunct w:val="0"/>
              <w:snapToGrid w:val="0"/>
              <w:jc w:val="center"/>
              <w:rPr>
                <w:rFonts w:ascii="Times New Roman" w:hAnsi="Times New Roman" w:eastAsia="方正仿宋简体"/>
                <w:sz w:val="24"/>
                <w:szCs w:val="28"/>
              </w:rPr>
            </w:pPr>
            <w:r>
              <w:rPr>
                <w:rFonts w:hint="eastAsia" w:ascii="Times New Roman" w:hAnsi="Times New Roman" w:eastAsia="方正仿宋简体"/>
                <w:sz w:val="24"/>
                <w:szCs w:val="28"/>
              </w:rPr>
              <w:t>素养</w:t>
            </w:r>
          </w:p>
        </w:tc>
        <w:tc>
          <w:tcPr>
            <w:tcW w:w="572" w:type="dxa"/>
            <w:shd w:val="clear" w:color="auto" w:fill="auto"/>
            <w:vAlign w:val="center"/>
          </w:tcPr>
          <w:p>
            <w:pPr>
              <w:overflowPunct w:val="0"/>
              <w:snapToGrid w:val="0"/>
              <w:jc w:val="center"/>
              <w:rPr>
                <w:rFonts w:ascii="Times New Roman" w:hAnsi="Times New Roman" w:eastAsia="方正仿宋简体"/>
                <w:sz w:val="24"/>
                <w:szCs w:val="28"/>
              </w:rPr>
            </w:pPr>
            <w:r>
              <w:rPr>
                <w:rFonts w:hint="eastAsia" w:ascii="Times New Roman" w:hAnsi="Times New Roman" w:eastAsia="方正仿宋简体"/>
                <w:sz w:val="24"/>
                <w:szCs w:val="28"/>
              </w:rPr>
              <w:t>1</w:t>
            </w:r>
            <w:r>
              <w:rPr>
                <w:rFonts w:ascii="Times New Roman" w:hAnsi="Times New Roman" w:eastAsia="方正仿宋简体"/>
                <w:sz w:val="24"/>
                <w:szCs w:val="28"/>
              </w:rPr>
              <w:t>5</w:t>
            </w:r>
          </w:p>
        </w:tc>
        <w:tc>
          <w:tcPr>
            <w:tcW w:w="7607" w:type="dxa"/>
            <w:shd w:val="clear" w:color="auto" w:fill="auto"/>
            <w:vAlign w:val="center"/>
          </w:tcPr>
          <w:p>
            <w:pPr>
              <w:overflowPunct w:val="0"/>
              <w:snapToGrid w:val="0"/>
              <w:rPr>
                <w:rFonts w:ascii="Times New Roman" w:hAnsi="Times New Roman" w:eastAsia="方正仿宋简体"/>
                <w:sz w:val="24"/>
                <w:szCs w:val="28"/>
              </w:rPr>
            </w:pPr>
            <w:r>
              <w:rPr>
                <w:rFonts w:hint="eastAsia" w:ascii="Times New Roman" w:hAnsi="Times New Roman" w:eastAsia="方正仿宋简体"/>
                <w:sz w:val="24"/>
                <w:szCs w:val="28"/>
              </w:rPr>
              <w:t>1.充分展现新时代职业院校教师良好的师德师风、教学技能、实践能力和信息素养，发挥教学团队协作优势；老中青传帮带效果显著。</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2.课堂教学态度认真、严谨规范、</w:t>
            </w:r>
            <w:r>
              <w:rPr>
                <w:rFonts w:hint="eastAsia" w:ascii="Times New Roman" w:hAnsi="Times New Roman" w:eastAsia="方正仿宋简体"/>
                <w:sz w:val="24"/>
                <w:szCs w:val="28"/>
              </w:rPr>
              <w:t>表述清晰、</w:t>
            </w:r>
            <w:r>
              <w:rPr>
                <w:rFonts w:ascii="Times New Roman" w:hAnsi="Times New Roman" w:eastAsia="方正仿宋简体"/>
                <w:sz w:val="24"/>
                <w:szCs w:val="28"/>
              </w:rPr>
              <w:t>亲和力强。</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3.实训教学讲解和操作配合恰当，规范娴熟、示范有效，符合职业岗位要求，展现良好</w:t>
            </w:r>
            <w:r>
              <w:rPr>
                <w:rFonts w:hint="eastAsia" w:ascii="方正仿宋简体" w:hAnsi="Times New Roman" w:eastAsia="方正仿宋简体"/>
                <w:sz w:val="24"/>
                <w:szCs w:val="28"/>
              </w:rPr>
              <w:t>“</w:t>
            </w:r>
            <w:r>
              <w:rPr>
                <w:rFonts w:ascii="Times New Roman" w:hAnsi="Times New Roman" w:eastAsia="方正仿宋简体"/>
                <w:sz w:val="24"/>
                <w:szCs w:val="28"/>
              </w:rPr>
              <w:t>双师</w:t>
            </w:r>
            <w:r>
              <w:rPr>
                <w:rFonts w:hint="eastAsia" w:ascii="方正仿宋简体" w:hAnsi="Times New Roman" w:eastAsia="方正仿宋简体"/>
                <w:sz w:val="24"/>
                <w:szCs w:val="28"/>
              </w:rPr>
              <w:t>”</w:t>
            </w:r>
            <w:r>
              <w:rPr>
                <w:rFonts w:ascii="Times New Roman" w:hAnsi="Times New Roman" w:eastAsia="方正仿宋简体"/>
                <w:sz w:val="24"/>
                <w:szCs w:val="28"/>
              </w:rPr>
              <w:t>素养。</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4.教学实施报告</w:t>
            </w:r>
            <w:r>
              <w:rPr>
                <w:rFonts w:hint="eastAsia" w:ascii="Times New Roman" w:hAnsi="Times New Roman" w:eastAsia="方正仿宋简体"/>
                <w:sz w:val="24"/>
                <w:szCs w:val="28"/>
              </w:rPr>
              <w:t>客观记载、真实反映、深刻反思理论、实践教与学的成效与不足，提出教学设计与课堂实施的改进设想。</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5.决赛现场</w:t>
            </w:r>
            <w:r>
              <w:rPr>
                <w:rFonts w:hint="eastAsia" w:ascii="Times New Roman" w:hAnsi="Times New Roman" w:eastAsia="方正仿宋简体"/>
                <w:sz w:val="24"/>
                <w:szCs w:val="28"/>
              </w:rPr>
              <w:t>的内容介绍、教学展示和回答提问</w:t>
            </w:r>
            <w:r>
              <w:rPr>
                <w:rFonts w:ascii="Times New Roman" w:hAnsi="Times New Roman" w:eastAsia="方正仿宋简体"/>
                <w:sz w:val="24"/>
                <w:szCs w:val="28"/>
              </w:rPr>
              <w:t>聚焦主题、科学准确、思路清晰、逻辑严谨、研究深入、</w:t>
            </w:r>
            <w:r>
              <w:rPr>
                <w:rFonts w:hint="eastAsia" w:ascii="Times New Roman" w:hAnsi="Times New Roman" w:eastAsia="方正仿宋简体"/>
                <w:sz w:val="24"/>
                <w:szCs w:val="28"/>
              </w:rPr>
              <w:t>手段得当、简洁明了、</w:t>
            </w:r>
            <w:r>
              <w:rPr>
                <w:rFonts w:ascii="Times New Roman" w:hAnsi="Times New Roman" w:eastAsia="方正仿宋简体"/>
                <w:sz w:val="24"/>
                <w:szCs w:val="28"/>
              </w:rPr>
              <w:t>表达流畅。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7" w:hRule="atLeast"/>
          <w:jc w:val="center"/>
        </w:trPr>
        <w:tc>
          <w:tcPr>
            <w:tcW w:w="596" w:type="dxa"/>
            <w:shd w:val="clear" w:color="auto" w:fill="auto"/>
            <w:tcMar>
              <w:left w:w="28" w:type="dxa"/>
              <w:right w:w="28" w:type="dxa"/>
            </w:tcMar>
            <w:vAlign w:val="center"/>
          </w:tcPr>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特色</w:t>
            </w:r>
          </w:p>
          <w:p>
            <w:pPr>
              <w:overflowPunct w:val="0"/>
              <w:snapToGrid w:val="0"/>
              <w:jc w:val="center"/>
              <w:rPr>
                <w:rFonts w:ascii="Times New Roman" w:hAnsi="Times New Roman" w:eastAsia="方正仿宋简体"/>
                <w:sz w:val="24"/>
                <w:szCs w:val="28"/>
              </w:rPr>
            </w:pPr>
            <w:r>
              <w:rPr>
                <w:rFonts w:hint="eastAsia" w:ascii="Times New Roman" w:hAnsi="Times New Roman" w:eastAsia="方正仿宋简体"/>
                <w:sz w:val="24"/>
                <w:szCs w:val="28"/>
              </w:rPr>
              <w:t>创新</w:t>
            </w:r>
          </w:p>
        </w:tc>
        <w:tc>
          <w:tcPr>
            <w:tcW w:w="572" w:type="dxa"/>
            <w:shd w:val="clear" w:color="auto" w:fill="auto"/>
            <w:tcMar>
              <w:left w:w="28" w:type="dxa"/>
              <w:right w:w="28" w:type="dxa"/>
            </w:tcMar>
            <w:vAlign w:val="center"/>
          </w:tcPr>
          <w:p>
            <w:pPr>
              <w:overflowPunct w:val="0"/>
              <w:snapToGrid w:val="0"/>
              <w:jc w:val="center"/>
              <w:rPr>
                <w:rFonts w:ascii="Times New Roman" w:hAnsi="Times New Roman" w:eastAsia="方正仿宋简体"/>
                <w:sz w:val="24"/>
                <w:szCs w:val="28"/>
              </w:rPr>
            </w:pPr>
            <w:r>
              <w:rPr>
                <w:rFonts w:ascii="Times New Roman" w:hAnsi="Times New Roman" w:eastAsia="方正仿宋简体"/>
                <w:sz w:val="24"/>
                <w:szCs w:val="28"/>
              </w:rPr>
              <w:t>15</w:t>
            </w:r>
          </w:p>
        </w:tc>
        <w:tc>
          <w:tcPr>
            <w:tcW w:w="7607" w:type="dxa"/>
            <w:shd w:val="clear" w:color="auto" w:fill="auto"/>
            <w:tcMar>
              <w:left w:w="28" w:type="dxa"/>
              <w:right w:w="28" w:type="dxa"/>
            </w:tcMar>
            <w:vAlign w:val="center"/>
          </w:tcPr>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1.能够引导学生树立正确的理想信念、学会正确的思维方法、</w:t>
            </w:r>
            <w:r>
              <w:rPr>
                <w:rFonts w:hint="eastAsia" w:ascii="Times New Roman" w:hAnsi="Times New Roman" w:eastAsia="方正仿宋简体"/>
                <w:sz w:val="24"/>
                <w:szCs w:val="28"/>
              </w:rPr>
              <w:t>培育</w:t>
            </w:r>
            <w:r>
              <w:rPr>
                <w:rFonts w:ascii="Times New Roman" w:hAnsi="Times New Roman" w:eastAsia="方正仿宋简体"/>
                <w:sz w:val="24"/>
                <w:szCs w:val="28"/>
              </w:rPr>
              <w:t>正确的劳动观念</w:t>
            </w:r>
            <w:r>
              <w:rPr>
                <w:rFonts w:hint="eastAsia" w:ascii="Times New Roman" w:hAnsi="Times New Roman" w:eastAsia="方正仿宋简体"/>
                <w:sz w:val="24"/>
                <w:szCs w:val="28"/>
              </w:rPr>
              <w:t>、增强学生职业荣誉感</w:t>
            </w:r>
            <w:r>
              <w:rPr>
                <w:rFonts w:ascii="Times New Roman" w:hAnsi="Times New Roman" w:eastAsia="方正仿宋简体"/>
                <w:sz w:val="24"/>
                <w:szCs w:val="28"/>
              </w:rPr>
              <w:t>。</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2.能够创新教学与实训模式，给学生深刻的学习与实践体验。</w:t>
            </w:r>
          </w:p>
          <w:p>
            <w:pPr>
              <w:overflowPunct w:val="0"/>
              <w:snapToGrid w:val="0"/>
              <w:rPr>
                <w:rFonts w:ascii="Times New Roman" w:hAnsi="Times New Roman" w:eastAsia="方正仿宋简体"/>
                <w:sz w:val="24"/>
                <w:szCs w:val="28"/>
              </w:rPr>
            </w:pPr>
            <w:r>
              <w:rPr>
                <w:rFonts w:ascii="Times New Roman" w:hAnsi="Times New Roman" w:eastAsia="方正仿宋简体"/>
                <w:sz w:val="24"/>
                <w:szCs w:val="28"/>
              </w:rPr>
              <w:t>3.能够与时俱进地更新专业知识、积累实践技能、提高信息技术应用能力和教研科研能力。</w:t>
            </w:r>
          </w:p>
          <w:p>
            <w:pPr>
              <w:overflowPunct w:val="0"/>
              <w:snapToGrid w:val="0"/>
              <w:rPr>
                <w:rFonts w:ascii="Times New Roman" w:hAnsi="Times New Roman" w:eastAsia="方正仿宋简体"/>
                <w:sz w:val="24"/>
                <w:szCs w:val="28"/>
              </w:rPr>
            </w:pPr>
            <w:r>
              <w:rPr>
                <w:rFonts w:hint="eastAsia" w:ascii="Times New Roman" w:hAnsi="Times New Roman" w:eastAsia="方正仿宋简体"/>
                <w:sz w:val="24"/>
                <w:szCs w:val="28"/>
              </w:rPr>
              <w:t>4.具有较大借鉴和推广价值。</w:t>
            </w:r>
          </w:p>
        </w:tc>
      </w:tr>
    </w:tbl>
    <w:p>
      <w:pPr>
        <w:rPr>
          <w:rFonts w:ascii="Times New Roman" w:hAnsi="Times New Roman" w:eastAsia="方正仿宋简体"/>
          <w:sz w:val="32"/>
        </w:rPr>
      </w:pPr>
    </w:p>
    <w:p>
      <w:pPr>
        <w:textAlignment w:val="baseline"/>
        <w:rPr>
          <w:b/>
          <w:i/>
          <w:cap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hakuyoxingshu7000">
    <w:altName w:val="微软雅黑"/>
    <w:panose1 w:val="00000000000000000000"/>
    <w:charset w:val="86"/>
    <w:family w:val="auto"/>
    <w:pitch w:val="default"/>
    <w:sig w:usb0="00000000" w:usb1="00000000" w:usb2="0000003F" w:usb3="00000000" w:csb0="003F00FF" w:csb1="00000000"/>
  </w:font>
  <w:font w:name="微软雅黑">
    <w:panose1 w:val="020B0503020204020204"/>
    <w:charset w:val="86"/>
    <w:family w:val="auto"/>
    <w:pitch w:val="default"/>
    <w:sig w:usb0="80000287" w:usb1="2ACF3C50" w:usb2="00000016" w:usb3="00000000" w:csb0="0004001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简体">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仿宋简体">
    <w:altName w:val="微软雅黑"/>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62100884"/>
      <w:docPartObj>
        <w:docPartGallery w:val="autotext"/>
      </w:docPartObj>
    </w:sdtPr>
    <w:sdtEndPr>
      <w:rPr>
        <w:rFonts w:asciiTheme="minorEastAsia" w:hAnsiTheme="minorEastAsia"/>
        <w:sz w:val="21"/>
        <w:szCs w:val="21"/>
      </w:rPr>
    </w:sdtEndPr>
    <w:sdtContent>
      <w:p>
        <w:pPr>
          <w:pStyle w:val="4"/>
          <w:jc w:val="center"/>
          <w:rPr>
            <w:rFonts w:asciiTheme="minorEastAsia" w:hAnsiTheme="minorEastAsia"/>
            <w:sz w:val="21"/>
            <w:szCs w:val="21"/>
          </w:rPr>
        </w:pPr>
        <w:r>
          <w:rPr>
            <w:rFonts w:asciiTheme="minorEastAsia" w:hAnsiTheme="minorEastAsia"/>
            <w:sz w:val="21"/>
            <w:szCs w:val="21"/>
          </w:rPr>
          <w:fldChar w:fldCharType="begin"/>
        </w:r>
        <w:r>
          <w:rPr>
            <w:rFonts w:asciiTheme="minorEastAsia" w:hAnsiTheme="minorEastAsia"/>
            <w:sz w:val="21"/>
            <w:szCs w:val="21"/>
          </w:rPr>
          <w:instrText xml:space="preserve">PAGE   \* MERGEFORMAT</w:instrText>
        </w:r>
        <w:r>
          <w:rPr>
            <w:rFonts w:asciiTheme="minorEastAsia" w:hAnsiTheme="minorEastAsia"/>
            <w:sz w:val="21"/>
            <w:szCs w:val="21"/>
          </w:rPr>
          <w:fldChar w:fldCharType="separate"/>
        </w:r>
        <w:r>
          <w:rPr>
            <w:rFonts w:asciiTheme="minorEastAsia" w:hAnsiTheme="minorEastAsia"/>
            <w:sz w:val="21"/>
            <w:szCs w:val="21"/>
            <w:lang w:val="zh-CN"/>
          </w:rPr>
          <w:t>2</w:t>
        </w:r>
        <w:r>
          <w:rPr>
            <w:rFonts w:asciiTheme="minorEastAsia" w:hAnsiTheme="minorEastAsia"/>
            <w:sz w:val="21"/>
            <w:szCs w:val="21"/>
          </w:rPr>
          <w:fldChar w:fldCharType="end"/>
        </w:r>
      </w:p>
    </w:sdtContent>
  </w:sdt>
  <w:p>
    <w:pP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78144372"/>
      <w:docPartObj>
        <w:docPartGallery w:val="autotext"/>
      </w:docPartObj>
    </w:sdtPr>
    <w:sdtEndPr>
      <w:rPr>
        <w:rFonts w:asciiTheme="minorEastAsia" w:hAnsiTheme="minorEastAsia"/>
        <w:sz w:val="21"/>
        <w:szCs w:val="21"/>
      </w:rPr>
    </w:sdtEndPr>
    <w:sdtContent>
      <w:p>
        <w:pPr>
          <w:pStyle w:val="4"/>
          <w:jc w:val="center"/>
          <w:rPr>
            <w:rFonts w:asciiTheme="minorEastAsia" w:hAnsiTheme="minorEastAsia"/>
            <w:sz w:val="21"/>
            <w:szCs w:val="21"/>
          </w:rPr>
        </w:pPr>
        <w:r>
          <w:rPr>
            <w:rFonts w:asciiTheme="minorEastAsia" w:hAnsiTheme="minorEastAsia"/>
            <w:sz w:val="21"/>
            <w:szCs w:val="21"/>
          </w:rPr>
          <w:fldChar w:fldCharType="begin"/>
        </w:r>
        <w:r>
          <w:rPr>
            <w:rFonts w:asciiTheme="minorEastAsia" w:hAnsiTheme="minorEastAsia"/>
            <w:sz w:val="21"/>
            <w:szCs w:val="21"/>
          </w:rPr>
          <w:instrText xml:space="preserve">PAGE   \* MERGEFORMAT</w:instrText>
        </w:r>
        <w:r>
          <w:rPr>
            <w:rFonts w:asciiTheme="minorEastAsia" w:hAnsiTheme="minorEastAsia"/>
            <w:sz w:val="21"/>
            <w:szCs w:val="21"/>
          </w:rPr>
          <w:fldChar w:fldCharType="separate"/>
        </w:r>
        <w:r>
          <w:rPr>
            <w:rFonts w:asciiTheme="minorEastAsia" w:hAnsiTheme="minorEastAsia"/>
            <w:sz w:val="21"/>
            <w:szCs w:val="21"/>
            <w:lang w:val="zh-CN"/>
          </w:rPr>
          <w:t>1</w:t>
        </w:r>
        <w:r>
          <w:rPr>
            <w:rFonts w:asciiTheme="minorEastAsia" w:hAnsiTheme="minorEastAsia"/>
            <w:sz w:val="21"/>
            <w:szCs w:val="21"/>
          </w:rPr>
          <w:fldChar w:fldCharType="end"/>
        </w:r>
      </w:p>
    </w:sdtContent>
  </w:sdt>
  <w:p>
    <w:pPr>
      <w:rPr>
        <w:sz w:val="2"/>
        <w:szCs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8F2"/>
    <w:rsid w:val="0000048E"/>
    <w:rsid w:val="00061A0D"/>
    <w:rsid w:val="000D2DC0"/>
    <w:rsid w:val="00280740"/>
    <w:rsid w:val="00327C23"/>
    <w:rsid w:val="003C031D"/>
    <w:rsid w:val="00586C50"/>
    <w:rsid w:val="00794B6E"/>
    <w:rsid w:val="007B68B0"/>
    <w:rsid w:val="009C1FE6"/>
    <w:rsid w:val="00B038F2"/>
    <w:rsid w:val="00BA3A18"/>
    <w:rsid w:val="00CB358D"/>
    <w:rsid w:val="00D30C16"/>
    <w:rsid w:val="00D9374B"/>
    <w:rsid w:val="00DB0F84"/>
    <w:rsid w:val="00F027EE"/>
    <w:rsid w:val="00F377B8"/>
    <w:rsid w:val="00F60DB4"/>
    <w:rsid w:val="00F87AA2"/>
    <w:rsid w:val="00FC4C24"/>
    <w:rsid w:val="00FD160A"/>
    <w:rsid w:val="00FE3573"/>
    <w:rsid w:val="017A55A1"/>
    <w:rsid w:val="38B9530B"/>
    <w:rsid w:val="3B702EAF"/>
    <w:rsid w:val="4BC46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99"/>
    <w:pPr>
      <w:jc w:val="left"/>
    </w:pPr>
    <w:rPr>
      <w:rFonts w:ascii="Times New Roman" w:hAnsi="Times New Roman" w:eastAsia="仿宋_GB2312"/>
      <w:sz w:val="32"/>
    </w:rPr>
  </w:style>
  <w:style w:type="paragraph" w:styleId="3">
    <w:name w:val="Date"/>
    <w:basedOn w:val="1"/>
    <w:next w:val="1"/>
    <w:link w:val="37"/>
    <w:semiHidden/>
    <w:unhideWhenUsed/>
    <w:qFormat/>
    <w:uiPriority w:val="99"/>
    <w:pPr>
      <w:ind w:left="100" w:leftChars="2500"/>
    </w:p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30"/>
    <w:semiHidden/>
    <w:unhideWhenUsed/>
    <w:qFormat/>
    <w:uiPriority w:val="99"/>
    <w:pPr>
      <w:snapToGrid w:val="0"/>
      <w:jc w:val="left"/>
    </w:pPr>
    <w:rPr>
      <w:rFonts w:ascii="hakuyoxingshu7000" w:hAnsi="hakuyoxingshu7000" w:eastAsia="hakuyoxingshu7000" w:cs="hakuyoxingshu7000"/>
      <w:color w:val="000000"/>
      <w:kern w:val="0"/>
      <w:sz w:val="18"/>
      <w:szCs w:val="18"/>
      <w:lang w:val="zh-TW" w:eastAsia="zh-TW" w:bidi="zh-TW"/>
    </w:rPr>
  </w:style>
  <w:style w:type="paragraph" w:styleId="7">
    <w:name w:val="Normal (Web)"/>
    <w:basedOn w:val="1"/>
    <w:semiHidden/>
    <w:unhideWhenUsed/>
    <w:uiPriority w:val="99"/>
    <w:pPr>
      <w:widowControl/>
      <w:spacing w:before="2" w:after="2"/>
      <w:jc w:val="left"/>
    </w:pPr>
    <w:rPr>
      <w:rFonts w:ascii="宋体" w:hAnsi="宋体" w:eastAsia="宋体" w:cs="宋体"/>
      <w:kern w:val="0"/>
      <w:sz w:val="24"/>
      <w:szCs w:val="24"/>
    </w:rPr>
  </w:style>
  <w:style w:type="character" w:styleId="10">
    <w:name w:val="footnote reference"/>
    <w:basedOn w:val="9"/>
    <w:semiHidden/>
    <w:unhideWhenUsed/>
    <w:qFormat/>
    <w:uiPriority w:val="99"/>
    <w:rPr>
      <w:vertAlign w:val="superscript"/>
    </w:rPr>
  </w:style>
  <w:style w:type="character" w:customStyle="1" w:styleId="11">
    <w:name w:val="页眉 Char"/>
    <w:basedOn w:val="9"/>
    <w:link w:val="5"/>
    <w:qFormat/>
    <w:uiPriority w:val="99"/>
    <w:rPr>
      <w:sz w:val="18"/>
      <w:szCs w:val="18"/>
    </w:rPr>
  </w:style>
  <w:style w:type="character" w:customStyle="1" w:styleId="12">
    <w:name w:val="页脚 Char"/>
    <w:basedOn w:val="9"/>
    <w:link w:val="4"/>
    <w:uiPriority w:val="99"/>
    <w:rPr>
      <w:sz w:val="18"/>
      <w:szCs w:val="18"/>
    </w:rPr>
  </w:style>
  <w:style w:type="character" w:customStyle="1" w:styleId="13">
    <w:name w:val="c190005_title1"/>
    <w:basedOn w:val="9"/>
    <w:qFormat/>
    <w:uiPriority w:val="0"/>
    <w:rPr>
      <w:b/>
      <w:bCs/>
      <w:sz w:val="24"/>
      <w:szCs w:val="24"/>
    </w:rPr>
  </w:style>
  <w:style w:type="character" w:customStyle="1" w:styleId="14">
    <w:name w:val="c190005_date1"/>
    <w:basedOn w:val="9"/>
    <w:qFormat/>
    <w:uiPriority w:val="0"/>
    <w:rPr>
      <w:sz w:val="18"/>
      <w:szCs w:val="18"/>
    </w:rPr>
  </w:style>
  <w:style w:type="character" w:customStyle="1" w:styleId="15">
    <w:name w:val="c190005_author1"/>
    <w:basedOn w:val="9"/>
    <w:uiPriority w:val="0"/>
    <w:rPr>
      <w:sz w:val="18"/>
      <w:szCs w:val="18"/>
    </w:rPr>
  </w:style>
  <w:style w:type="character" w:customStyle="1" w:styleId="16">
    <w:name w:val="c190005_click1"/>
    <w:basedOn w:val="9"/>
    <w:qFormat/>
    <w:uiPriority w:val="0"/>
    <w:rPr>
      <w:color w:val="222222"/>
      <w:sz w:val="18"/>
      <w:szCs w:val="18"/>
    </w:rPr>
  </w:style>
  <w:style w:type="paragraph" w:styleId="17">
    <w:name w:val="List Paragraph"/>
    <w:basedOn w:val="1"/>
    <w:qFormat/>
    <w:uiPriority w:val="34"/>
    <w:pPr>
      <w:ind w:firstLine="420" w:firstLineChars="200"/>
    </w:pPr>
  </w:style>
  <w:style w:type="character" w:customStyle="1" w:styleId="18">
    <w:name w:val="正文文本 (2)_"/>
    <w:basedOn w:val="9"/>
    <w:link w:val="19"/>
    <w:qFormat/>
    <w:uiPriority w:val="0"/>
    <w:rPr>
      <w:rFonts w:ascii="MingLiU" w:hAnsi="MingLiU" w:eastAsia="MingLiU" w:cs="MingLiU"/>
      <w:spacing w:val="30"/>
      <w:sz w:val="30"/>
      <w:szCs w:val="30"/>
      <w:shd w:val="clear" w:color="auto" w:fill="FFFFFF"/>
    </w:rPr>
  </w:style>
  <w:style w:type="paragraph" w:customStyle="1" w:styleId="19">
    <w:name w:val="正文文本 (2)"/>
    <w:basedOn w:val="1"/>
    <w:link w:val="18"/>
    <w:qFormat/>
    <w:uiPriority w:val="0"/>
    <w:pPr>
      <w:shd w:val="clear" w:color="auto" w:fill="FFFFFF"/>
      <w:spacing w:line="576" w:lineRule="exact"/>
      <w:jc w:val="distribute"/>
    </w:pPr>
    <w:rPr>
      <w:rFonts w:ascii="MingLiU" w:hAnsi="MingLiU" w:eastAsia="MingLiU" w:cs="MingLiU"/>
      <w:spacing w:val="30"/>
      <w:sz w:val="30"/>
      <w:szCs w:val="30"/>
    </w:rPr>
  </w:style>
  <w:style w:type="character" w:customStyle="1" w:styleId="20">
    <w:name w:val="标题 #1_"/>
    <w:basedOn w:val="9"/>
    <w:link w:val="21"/>
    <w:qFormat/>
    <w:uiPriority w:val="0"/>
    <w:rPr>
      <w:rFonts w:ascii="MingLiU" w:hAnsi="MingLiU" w:eastAsia="MingLiU" w:cs="MingLiU"/>
      <w:sz w:val="44"/>
      <w:szCs w:val="44"/>
      <w:shd w:val="clear" w:color="auto" w:fill="FFFFFF"/>
    </w:rPr>
  </w:style>
  <w:style w:type="paragraph" w:customStyle="1" w:styleId="21">
    <w:name w:val="标题 #1"/>
    <w:basedOn w:val="1"/>
    <w:link w:val="20"/>
    <w:qFormat/>
    <w:uiPriority w:val="0"/>
    <w:pPr>
      <w:shd w:val="clear" w:color="auto" w:fill="FFFFFF"/>
      <w:spacing w:line="672" w:lineRule="exact"/>
      <w:jc w:val="center"/>
      <w:outlineLvl w:val="0"/>
    </w:pPr>
    <w:rPr>
      <w:rFonts w:ascii="MingLiU" w:hAnsi="MingLiU" w:eastAsia="MingLiU" w:cs="MingLiU"/>
      <w:sz w:val="44"/>
      <w:szCs w:val="44"/>
    </w:rPr>
  </w:style>
  <w:style w:type="character" w:customStyle="1" w:styleId="22">
    <w:name w:val="正文文本 (3)_"/>
    <w:basedOn w:val="9"/>
    <w:link w:val="23"/>
    <w:qFormat/>
    <w:uiPriority w:val="0"/>
    <w:rPr>
      <w:rFonts w:ascii="MingLiU" w:hAnsi="MingLiU" w:eastAsia="MingLiU" w:cs="MingLiU"/>
      <w:b/>
      <w:bCs/>
      <w:sz w:val="30"/>
      <w:szCs w:val="30"/>
      <w:shd w:val="clear" w:color="auto" w:fill="FFFFFF"/>
    </w:rPr>
  </w:style>
  <w:style w:type="paragraph" w:customStyle="1" w:styleId="23">
    <w:name w:val="正文文本 (3)"/>
    <w:basedOn w:val="1"/>
    <w:link w:val="22"/>
    <w:qFormat/>
    <w:uiPriority w:val="0"/>
    <w:pPr>
      <w:shd w:val="clear" w:color="auto" w:fill="FFFFFF"/>
      <w:spacing w:after="840" w:line="0" w:lineRule="atLeast"/>
      <w:jc w:val="center"/>
    </w:pPr>
    <w:rPr>
      <w:rFonts w:ascii="MingLiU" w:hAnsi="MingLiU" w:eastAsia="MingLiU" w:cs="MingLiU"/>
      <w:b/>
      <w:bCs/>
      <w:sz w:val="30"/>
      <w:szCs w:val="30"/>
    </w:rPr>
  </w:style>
  <w:style w:type="character" w:customStyle="1" w:styleId="24">
    <w:name w:val="正文文本 (4)_"/>
    <w:basedOn w:val="9"/>
    <w:link w:val="25"/>
    <w:qFormat/>
    <w:uiPriority w:val="0"/>
    <w:rPr>
      <w:rFonts w:ascii="MingLiU" w:hAnsi="MingLiU" w:eastAsia="MingLiU" w:cs="MingLiU"/>
      <w:b/>
      <w:bCs/>
      <w:sz w:val="32"/>
      <w:szCs w:val="32"/>
      <w:shd w:val="clear" w:color="auto" w:fill="FFFFFF"/>
    </w:rPr>
  </w:style>
  <w:style w:type="paragraph" w:customStyle="1" w:styleId="25">
    <w:name w:val="正文文本 (4)"/>
    <w:basedOn w:val="1"/>
    <w:link w:val="24"/>
    <w:qFormat/>
    <w:uiPriority w:val="0"/>
    <w:pPr>
      <w:shd w:val="clear" w:color="auto" w:fill="FFFFFF"/>
      <w:spacing w:before="840" w:line="576" w:lineRule="exact"/>
      <w:jc w:val="distribute"/>
    </w:pPr>
    <w:rPr>
      <w:rFonts w:ascii="MingLiU" w:hAnsi="MingLiU" w:eastAsia="MingLiU" w:cs="MingLiU"/>
      <w:b/>
      <w:bCs/>
      <w:sz w:val="32"/>
      <w:szCs w:val="32"/>
    </w:rPr>
  </w:style>
  <w:style w:type="character" w:customStyle="1" w:styleId="26">
    <w:name w:val="正文文本 (2) + 11 pt"/>
    <w:basedOn w:val="18"/>
    <w:qFormat/>
    <w:uiPriority w:val="0"/>
    <w:rPr>
      <w:rFonts w:ascii="MingLiU" w:hAnsi="MingLiU" w:eastAsia="MingLiU" w:cs="MingLiU"/>
      <w:color w:val="000000"/>
      <w:spacing w:val="20"/>
      <w:w w:val="100"/>
      <w:position w:val="0"/>
      <w:sz w:val="22"/>
      <w:szCs w:val="22"/>
      <w:u w:val="none"/>
      <w:shd w:val="clear" w:color="auto" w:fill="FFFFFF"/>
      <w:lang w:val="zh-TW" w:eastAsia="zh-TW" w:bidi="zh-TW"/>
    </w:rPr>
  </w:style>
  <w:style w:type="character" w:customStyle="1" w:styleId="27">
    <w:name w:val="正文文本 (2) + 13 pt"/>
    <w:basedOn w:val="18"/>
    <w:qFormat/>
    <w:uiPriority w:val="0"/>
    <w:rPr>
      <w:rFonts w:ascii="MingLiU" w:hAnsi="MingLiU" w:eastAsia="MingLiU" w:cs="MingLiU"/>
      <w:color w:val="000000"/>
      <w:spacing w:val="30"/>
      <w:w w:val="100"/>
      <w:position w:val="0"/>
      <w:sz w:val="26"/>
      <w:szCs w:val="26"/>
      <w:u w:val="none"/>
      <w:shd w:val="clear" w:color="auto" w:fill="FFFFFF"/>
      <w:lang w:val="zh-TW" w:eastAsia="zh-TW" w:bidi="zh-TW"/>
    </w:rPr>
  </w:style>
  <w:style w:type="character" w:customStyle="1" w:styleId="28">
    <w:name w:val="表格标题 (3)_"/>
    <w:basedOn w:val="9"/>
    <w:link w:val="29"/>
    <w:qFormat/>
    <w:uiPriority w:val="0"/>
    <w:rPr>
      <w:rFonts w:ascii="MingLiU" w:hAnsi="MingLiU" w:eastAsia="MingLiU" w:cs="MingLiU"/>
      <w:spacing w:val="10"/>
      <w:szCs w:val="21"/>
      <w:shd w:val="clear" w:color="auto" w:fill="FFFFFF"/>
    </w:rPr>
  </w:style>
  <w:style w:type="paragraph" w:customStyle="1" w:styleId="29">
    <w:name w:val="表格标题 (3)"/>
    <w:basedOn w:val="1"/>
    <w:link w:val="28"/>
    <w:qFormat/>
    <w:uiPriority w:val="0"/>
    <w:pPr>
      <w:shd w:val="clear" w:color="auto" w:fill="FFFFFF"/>
      <w:spacing w:line="0" w:lineRule="atLeast"/>
      <w:jc w:val="left"/>
    </w:pPr>
    <w:rPr>
      <w:rFonts w:ascii="MingLiU" w:hAnsi="MingLiU" w:eastAsia="MingLiU" w:cs="MingLiU"/>
      <w:spacing w:val="10"/>
      <w:szCs w:val="21"/>
    </w:rPr>
  </w:style>
  <w:style w:type="character" w:customStyle="1" w:styleId="30">
    <w:name w:val="脚注文本 Char"/>
    <w:basedOn w:val="9"/>
    <w:link w:val="6"/>
    <w:semiHidden/>
    <w:qFormat/>
    <w:uiPriority w:val="99"/>
    <w:rPr>
      <w:rFonts w:ascii="hakuyoxingshu7000" w:hAnsi="hakuyoxingshu7000" w:eastAsia="hakuyoxingshu7000" w:cs="hakuyoxingshu7000"/>
      <w:color w:val="000000"/>
      <w:kern w:val="0"/>
      <w:sz w:val="18"/>
      <w:szCs w:val="18"/>
      <w:lang w:val="zh-TW" w:eastAsia="zh-TW" w:bidi="zh-TW"/>
    </w:rPr>
  </w:style>
  <w:style w:type="character" w:customStyle="1" w:styleId="31">
    <w:name w:val="正文文本 (5)_"/>
    <w:basedOn w:val="9"/>
    <w:link w:val="32"/>
    <w:qFormat/>
    <w:uiPriority w:val="0"/>
    <w:rPr>
      <w:rFonts w:ascii="MingLiU" w:hAnsi="MingLiU" w:eastAsia="MingLiU" w:cs="MingLiU"/>
      <w:spacing w:val="30"/>
      <w:sz w:val="26"/>
      <w:szCs w:val="26"/>
      <w:shd w:val="clear" w:color="auto" w:fill="FFFFFF"/>
    </w:rPr>
  </w:style>
  <w:style w:type="paragraph" w:customStyle="1" w:styleId="32">
    <w:name w:val="正文文本 (5)"/>
    <w:basedOn w:val="1"/>
    <w:link w:val="31"/>
    <w:qFormat/>
    <w:uiPriority w:val="0"/>
    <w:pPr>
      <w:shd w:val="clear" w:color="auto" w:fill="FFFFFF"/>
      <w:spacing w:before="60" w:line="581" w:lineRule="exact"/>
      <w:jc w:val="distribute"/>
    </w:pPr>
    <w:rPr>
      <w:rFonts w:ascii="MingLiU" w:hAnsi="MingLiU" w:eastAsia="MingLiU" w:cs="MingLiU"/>
      <w:spacing w:val="30"/>
      <w:sz w:val="26"/>
      <w:szCs w:val="26"/>
    </w:rPr>
  </w:style>
  <w:style w:type="character" w:customStyle="1" w:styleId="33">
    <w:name w:val="表格标题 (4)_"/>
    <w:basedOn w:val="9"/>
    <w:link w:val="34"/>
    <w:qFormat/>
    <w:uiPriority w:val="0"/>
    <w:rPr>
      <w:rFonts w:ascii="MingLiU" w:hAnsi="MingLiU" w:eastAsia="MingLiU" w:cs="MingLiU"/>
      <w:spacing w:val="20"/>
      <w:sz w:val="22"/>
      <w:shd w:val="clear" w:color="auto" w:fill="FFFFFF"/>
    </w:rPr>
  </w:style>
  <w:style w:type="paragraph" w:customStyle="1" w:styleId="34">
    <w:name w:val="表格标题 (4)"/>
    <w:basedOn w:val="1"/>
    <w:link w:val="33"/>
    <w:qFormat/>
    <w:uiPriority w:val="0"/>
    <w:pPr>
      <w:shd w:val="clear" w:color="auto" w:fill="FFFFFF"/>
      <w:spacing w:line="0" w:lineRule="atLeast"/>
      <w:jc w:val="left"/>
    </w:pPr>
    <w:rPr>
      <w:rFonts w:ascii="MingLiU" w:hAnsi="MingLiU" w:eastAsia="MingLiU" w:cs="MingLiU"/>
      <w:spacing w:val="20"/>
      <w:sz w:val="22"/>
    </w:rPr>
  </w:style>
  <w:style w:type="character" w:customStyle="1" w:styleId="35">
    <w:name w:val="表格标题 (4) + 间距 4 pt"/>
    <w:basedOn w:val="33"/>
    <w:qFormat/>
    <w:uiPriority w:val="0"/>
    <w:rPr>
      <w:rFonts w:ascii="MingLiU" w:hAnsi="MingLiU" w:eastAsia="MingLiU" w:cs="MingLiU"/>
      <w:color w:val="000000"/>
      <w:spacing w:val="80"/>
      <w:w w:val="100"/>
      <w:position w:val="0"/>
      <w:sz w:val="22"/>
      <w:shd w:val="clear" w:color="auto" w:fill="FFFFFF"/>
      <w:lang w:val="zh-TW" w:eastAsia="zh-TW" w:bidi="zh-TW"/>
    </w:rPr>
  </w:style>
  <w:style w:type="character" w:customStyle="1" w:styleId="36">
    <w:name w:val="正文文本 (5) + 间距 0 pt"/>
    <w:basedOn w:val="31"/>
    <w:qFormat/>
    <w:uiPriority w:val="0"/>
    <w:rPr>
      <w:rFonts w:ascii="MingLiU" w:hAnsi="MingLiU" w:eastAsia="MingLiU" w:cs="MingLiU"/>
      <w:color w:val="000000"/>
      <w:spacing w:val="0"/>
      <w:w w:val="100"/>
      <w:position w:val="0"/>
      <w:sz w:val="26"/>
      <w:szCs w:val="26"/>
      <w:shd w:val="clear" w:color="auto" w:fill="FFFFFF"/>
      <w:lang w:val="zh-TW" w:eastAsia="zh-TW" w:bidi="zh-TW"/>
    </w:rPr>
  </w:style>
  <w:style w:type="character" w:customStyle="1" w:styleId="37">
    <w:name w:val="日期 Char"/>
    <w:basedOn w:val="9"/>
    <w:link w:val="3"/>
    <w:semiHidden/>
    <w:qFormat/>
    <w:uiPriority w:val="99"/>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1130</Words>
  <Characters>6447</Characters>
  <Lines>53</Lines>
  <Paragraphs>15</Paragraphs>
  <TotalTime>7</TotalTime>
  <ScaleCrop>false</ScaleCrop>
  <LinksUpToDate>false</LinksUpToDate>
  <CharactersWithSpaces>7562</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2021-04-28T07:32:00Z</dcterms:created>
  <dc:creator>AutoBVT</dc:creator>
  <cp:lastModifiedBy>侯音</cp:lastModifiedBy>
  <dcterms:modified xsi:type="dcterms:W3CDTF">2022-04-07T01:11:51Z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C8779C8763FF4852A9305155AEC6A25C</vt:lpwstr>
  </property>
</Properties>
</file>